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F" w:rsidRDefault="001958BB" w:rsidP="001958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ключевых характеристик качества подготовки обучающихся муниципальной системы образования города Кургана </w:t>
      </w:r>
    </w:p>
    <w:p w:rsidR="00EC037F" w:rsidRDefault="001958BB" w:rsidP="001958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 учебный год</w:t>
      </w:r>
    </w:p>
    <w:p w:rsidR="001958BB" w:rsidRDefault="001958BB" w:rsidP="001958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37F" w:rsidRDefault="001958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качества подготовки обучающихся определены РСОКО в п.2.7 п</w:t>
      </w:r>
      <w:r>
        <w:rPr>
          <w:rFonts w:ascii="Times New Roman" w:eastAsia="Times New Roman" w:hAnsi="Times New Roman" w:cs="Times New Roman"/>
          <w:sz w:val="28"/>
          <w:szCs w:val="28"/>
        </w:rPr>
        <w:t>риказа Департамента образования и науки Курганской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25.03.2022 №296 «Об утверждении положения о региональной системе оценки качества образования Курганской области на 2022 год»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https://don45.kurganobl.ru/Dok/Novoselova/25.03.2022_296.pdf в п.2.7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скорректированы на муниципальном уровне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специфики муниципалитета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Департамента социальной политики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Кургана  № 131.1 от 28 .03.2022 г в п.13: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http://xn--45-vlcq4c.xn--p1ai/88/0B84709B-E0EA-F094-8657-34CEBB4CBAD9/285/4454/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Среди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037F" w:rsidRDefault="001958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</w:t>
      </w:r>
      <w:r>
        <w:rPr>
          <w:rFonts w:ascii="Times New Roman" w:eastAsia="Times New Roman" w:hAnsi="Times New Roman" w:cs="Times New Roman"/>
          <w:sz w:val="28"/>
          <w:szCs w:val="28"/>
        </w:rPr>
        <w:t>я обучающихся, преодолевших минимальный порог по результатам ВПР по русскому языку, математике на уровнях начального, основного общего образования - 86%;</w:t>
      </w:r>
    </w:p>
    <w:p w:rsidR="00EC037F" w:rsidRDefault="001958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обучающихся, достигших высокого уровня предметной подготовки по результатам ВПР по русскому язы</w:t>
      </w:r>
      <w:r>
        <w:rPr>
          <w:rFonts w:ascii="Times New Roman" w:eastAsia="Times New Roman" w:hAnsi="Times New Roman" w:cs="Times New Roman"/>
          <w:sz w:val="28"/>
          <w:szCs w:val="28"/>
        </w:rPr>
        <w:t>ку, математике на уровне начального общего образования - 20%;</w:t>
      </w:r>
    </w:p>
    <w:p w:rsidR="00EC037F" w:rsidRDefault="001958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обучающихся, достигших высокого уровня предметной подготовки по результатам ВПР на уровне основного общего образования по русскому языку - 5%, математике -2%;</w:t>
      </w:r>
    </w:p>
    <w:p w:rsidR="00EC037F" w:rsidRDefault="001958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обучающихся, преодоле</w:t>
      </w:r>
      <w:r>
        <w:rPr>
          <w:rFonts w:ascii="Times New Roman" w:eastAsia="Times New Roman" w:hAnsi="Times New Roman" w:cs="Times New Roman"/>
          <w:sz w:val="28"/>
          <w:szCs w:val="28"/>
        </w:rPr>
        <w:t>вших минимальный порог по результатам ГИА-9 по предметам “русский язык”, «математика» - 97%;</w:t>
      </w:r>
    </w:p>
    <w:p w:rsidR="00EC037F" w:rsidRDefault="001958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обучающихся, преодолевших минимальный порог по результатам ЕГЭ по предмету «математика» (профильный уровень) - 93%;</w:t>
      </w:r>
    </w:p>
    <w:p w:rsidR="00EC037F" w:rsidRDefault="001958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результаты ВПР, ГИА проанализир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Департаментом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 Курганской области в статистико-аналитических отчетах: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https://don45.kurganobl.ru/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deyatelnost/regionalnaya-sistema-otsenki-kachestva-obrazovaniya-kurganskoy-oblasti.php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даются в разрезе муниципалитетов в том числе. </w:t>
      </w:r>
    </w:p>
    <w:p w:rsidR="00EC037F" w:rsidRDefault="001958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Департамента социальной политики Администрации города Кургана в августе 2021 года в контекс</w:t>
      </w:r>
      <w:r>
        <w:rPr>
          <w:rFonts w:ascii="Times New Roman" w:eastAsia="Times New Roman" w:hAnsi="Times New Roman" w:cs="Times New Roman"/>
          <w:sz w:val="28"/>
          <w:szCs w:val="28"/>
        </w:rPr>
        <w:t>те оценки ключевых характеристик качества образования подготовило аналитическое обобщение результатов независимой оценки качества образования (ВПР, ОГЭ, ЕГЭ) по итогам 2020-2021 учебного года. Данные представлены в таблице 1.</w:t>
      </w:r>
    </w:p>
    <w:p w:rsidR="00EC037F" w:rsidRDefault="001958B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EC037F" w:rsidRDefault="00EC037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4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665"/>
        <w:gridCol w:w="2310"/>
      </w:tblGrid>
      <w:tr w:rsidR="00EC037F">
        <w:trPr>
          <w:tblHeader/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значение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значение</w:t>
            </w:r>
          </w:p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(2021 год)</w:t>
            </w:r>
          </w:p>
        </w:tc>
      </w:tr>
      <w:tr w:rsidR="00EC037F">
        <w:trPr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преодолевших минимальный порог по результатам ВПР по русскому языку и математике на уровнях начального, основного общего образования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- 96,36%</w:t>
            </w:r>
          </w:p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- 89,6%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- 86,51%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- 87,42%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 - 83,55%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- 98,43%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- 91,75%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- 88,7%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- 91,36%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 - 89,78%</w:t>
            </w:r>
          </w:p>
        </w:tc>
      </w:tr>
      <w:tr w:rsidR="00EC037F">
        <w:trPr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достигших высокого уровня предметной подготовки по результатам ВПР по русскому языку и математике на уровне начального общего образования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- 19,32%</w:t>
            </w:r>
          </w:p>
          <w:p w:rsidR="00EC037F" w:rsidRDefault="00EC0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- 37,24%</w:t>
            </w:r>
          </w:p>
        </w:tc>
      </w:tr>
      <w:tr w:rsidR="00EC037F">
        <w:trPr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достигших высокого уровня предметной подготовки по результатам ВПР на уровне основного общего образования по русскому языку и математике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- 10,51%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- 8,55%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- 7,5%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 - 6,84%</w:t>
            </w:r>
          </w:p>
          <w:p w:rsidR="00EC037F" w:rsidRDefault="00EC0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37F">
        <w:trPr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обучающихся, достигших высокого уровня предметной подготовки по результатам ВПР на уровне основного общего образования по математике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- 14,66%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 - 4,22%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- 7,52%</w:t>
            </w:r>
          </w:p>
          <w:p w:rsidR="00EC037F" w:rsidRDefault="00195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 - 1,86%</w:t>
            </w:r>
          </w:p>
        </w:tc>
      </w:tr>
      <w:tr w:rsidR="00EC037F">
        <w:trPr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преодолевших минимальный порог по результатам ГИА-9 по предметам “русский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- 98,35%</w:t>
            </w:r>
          </w:p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- 85,2%</w:t>
            </w:r>
          </w:p>
        </w:tc>
      </w:tr>
      <w:tr w:rsidR="00EC037F">
        <w:trPr>
          <w:jc w:val="right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обучающихся, преодолевших минимальный порог по результатам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предмету «математика» (пр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офильный уровень)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93%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37F" w:rsidRDefault="0019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93,08%</w:t>
            </w:r>
          </w:p>
        </w:tc>
      </w:tr>
    </w:tbl>
    <w:p w:rsidR="00EC037F" w:rsidRDefault="00EC037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037F" w:rsidRDefault="001958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методической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службой  эти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доведены до педагогической общественности на пленарном заседании Августовкой городской педагогической конференции 26.08.2021 г.: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http://xn--45-vlcq4c.xn--p1ai/88/0B84709B-E0EA-F094-8657-34CEBB4CBAD9/91/3D719AE5-6E7F-37B2-AB80-B1FBDA235D1E/3748/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Городс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педагогическая конференция своим решением утвердила основные задачи муниципальной системы образования на 2021-2022 учебный год,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п.2 обозначены направления повышения качества общего образования.</w:t>
      </w:r>
    </w:p>
    <w:p w:rsidR="00EC037F" w:rsidRDefault="001958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Аспекты работы над качеством образования в контек</w:t>
      </w:r>
      <w:r>
        <w:rPr>
          <w:rFonts w:ascii="Times New Roman" w:eastAsia="Times New Roman" w:hAnsi="Times New Roman" w:cs="Times New Roman"/>
          <w:sz w:val="28"/>
          <w:szCs w:val="28"/>
        </w:rPr>
        <w:t>сте актуальных результатов ВПР и ГИА отрабатываются в конкретных мероприятиях городских методических объединений учителей-предметников, работа городских методических объединений корректируется с учетом методических рекомендаций, предложенных в статистико-а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налитических отчетах ДОН. Проведенные в 2021-2022 учебном году краткосрочные методические мероприятия для педагогов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направленные на улучшение ключевых характеристик качества подготовки обучающихся, представлены в таблице 2.</w:t>
      </w:r>
    </w:p>
    <w:p w:rsidR="00EC037F" w:rsidRDefault="001958B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b"/>
        <w:tblW w:w="1063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395"/>
        <w:gridCol w:w="993"/>
        <w:gridCol w:w="1701"/>
        <w:gridCol w:w="1843"/>
        <w:gridCol w:w="1135"/>
      </w:tblGrid>
      <w:tr w:rsidR="00EC037F">
        <w:tc>
          <w:tcPr>
            <w:tcW w:w="566" w:type="dxa"/>
            <w:vMerge w:val="restart"/>
          </w:tcPr>
          <w:p w:rsidR="00EC037F" w:rsidRDefault="00EC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993" w:type="dxa"/>
            <w:vMerge w:val="restart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9" w:type="dxa"/>
            <w:gridSpan w:val="3"/>
          </w:tcPr>
          <w:p w:rsidR="00EC037F" w:rsidRDefault="001958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специфики муниципалитета</w:t>
            </w:r>
          </w:p>
        </w:tc>
      </w:tr>
      <w:tr w:rsidR="00EC037F">
        <w:tc>
          <w:tcPr>
            <w:tcW w:w="566" w:type="dxa"/>
            <w:vMerge/>
          </w:tcPr>
          <w:p w:rsidR="00EC037F" w:rsidRDefault="00EC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5" w:type="dxa"/>
            <w:vMerge/>
          </w:tcPr>
          <w:p w:rsidR="00EC037F" w:rsidRDefault="00EC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Merge/>
          </w:tcPr>
          <w:p w:rsidR="00EC037F" w:rsidRDefault="00EC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достижению образовательного результата, предусмотренного учебной программой в контексте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учителей при подготовке обучающихся к ГИА по предмету «География»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EC037F" w:rsidRDefault="00EC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sz w:val="24"/>
                <w:szCs w:val="24"/>
              </w:rPr>
              <w:t>Творческий потенциал педагога как средство повышения эффективности образовательной деятельности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color w:val="1313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аспекты работы учителя начальных классов по достижению качества образования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школьных планов по обеспечению повышения качества образования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НМР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по литературе в 11 классе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ГИА по информатике. Решение задач 2.15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решения задач в неинерциальных системах отсчета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обучающихся к ГВЭ по русскому языку в 9 классе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37F">
        <w:trPr>
          <w:trHeight w:val="601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ЕГЭ по информатике. Теория игр. Решение задач 19-21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C037F" w:rsidRDefault="001958BB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ГИА, ВПР для повышения качества математического образования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037F">
        <w:trPr>
          <w:trHeight w:val="670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физике с развернутым ответом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к итоговому собеседованию по русскому языку в 9 классе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в 9 классе по русскому языку: стратегии подготовки учащихся к выполнению заданий разного типа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ресурсов оценочных процедур как инструмента для повышения качества образования и совершенствования содержания основных образовательных программ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использование технологии смешанного обучения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подготовки к ЕГЭ по русскому языку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образования в деятельности ОО организации в условиях ФГОС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решения задач в неинерциальных системах отсчета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F" w:rsidRDefault="00195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и приемы решения генетических задач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ЕГЭ по информатике. Решение задач 27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площадка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037F">
        <w:trPr>
          <w:trHeight w:val="909"/>
        </w:trPr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механизмы повышения качества образования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физике с развернутым ответом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и ОГЭ по литературе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 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 с развёрнутым ответом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F" w:rsidRDefault="001958B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организации подготовки обучающихся к выполнению трудных заданий ВПР и ГИА по русскому языку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из ШНОР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 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 с развёрнутым ответом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7F" w:rsidRDefault="001958B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математического образования через мотивацию к обучению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037F">
        <w:tc>
          <w:tcPr>
            <w:tcW w:w="566" w:type="dxa"/>
          </w:tcPr>
          <w:p w:rsidR="00EC037F" w:rsidRDefault="00195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EC037F" w:rsidRDefault="001958B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учителя по обучению обучающихся географии в 10-11 классах в условиях ФГОС СОО</w:t>
            </w:r>
          </w:p>
        </w:tc>
        <w:tc>
          <w:tcPr>
            <w:tcW w:w="99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843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35" w:type="dxa"/>
          </w:tcPr>
          <w:p w:rsidR="00EC037F" w:rsidRDefault="0019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C037F" w:rsidRDefault="00EC037F"/>
    <w:p w:rsidR="001958BB" w:rsidRDefault="001958BB"/>
    <w:p w:rsidR="001958BB" w:rsidRDefault="001958BB" w:rsidP="00195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30.06.2022 г.</w:t>
      </w:r>
    </w:p>
    <w:p w:rsidR="001958BB" w:rsidRDefault="001958BB" w:rsidP="00195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BB" w:rsidRPr="00817FC7" w:rsidRDefault="001958BB" w:rsidP="0019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C7">
        <w:rPr>
          <w:rFonts w:ascii="Times New Roman" w:hAnsi="Times New Roman" w:cs="Times New Roman"/>
          <w:sz w:val="28"/>
          <w:szCs w:val="28"/>
        </w:rPr>
        <w:t>Исполнители: Першина О.А., старший методист МБУ «КГ ИМЦ»,</w:t>
      </w:r>
    </w:p>
    <w:p w:rsidR="001958BB" w:rsidRPr="00817FC7" w:rsidRDefault="001958BB" w:rsidP="00195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FC7">
        <w:rPr>
          <w:rFonts w:ascii="Times New Roman" w:hAnsi="Times New Roman" w:cs="Times New Roman"/>
          <w:sz w:val="28"/>
          <w:szCs w:val="28"/>
        </w:rPr>
        <w:t xml:space="preserve">                          Щербакова Е.Л., заместитель директора МБУ «КГ ИМЦ»</w:t>
      </w:r>
    </w:p>
    <w:p w:rsidR="00EC037F" w:rsidRDefault="00EC037F" w:rsidP="001958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C03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F"/>
    <w:rsid w:val="001958BB"/>
    <w:rsid w:val="00E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48BD-869C-432C-B1FD-72CA78A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309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0FBC"/>
    <w:pPr>
      <w:ind w:left="720"/>
      <w:contextualSpacing/>
    </w:pPr>
  </w:style>
  <w:style w:type="character" w:customStyle="1" w:styleId="FontStyle28">
    <w:name w:val="Font Style28"/>
    <w:uiPriority w:val="99"/>
    <w:rsid w:val="00A70FB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38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5-vlcq4c.xn--p1ai/88/0B84709B-E0EA-F094-8657-34CEBB4CBAD9/91/3D719AE5-6E7F-37B2-AB80-B1FBDA235D1E/37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45.kurganobl.ru/deyatelnost/regionalnaya-sistema-otsenki-kachestva-obrazovaniya-kurganskoy-oblasti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45-vlcq4c.xn--p1ai/88/0B84709B-E0EA-F094-8657-34CEBB4CBAD9/285/4454/" TargetMode="External"/><Relationship Id="rId5" Type="http://schemas.openxmlformats.org/officeDocument/2006/relationships/hyperlink" Target="https://don45.kurganobl.ru/Dok/Novoselova/25.03.2022_296.pdf%20%D0%B2%20%D0%BF.2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suDZwxCMtSVyVRRnoGLPRVJYA==">AMUW2mX6VJQHjZUEwRdvnTsDlVgt4L3L8hkFlTR3OVuRHdC2VcxbtibAhmmB/T2Mv1FPhKcb+gWvRWxCQXudYQthkBsPUjowbzgCzhbWk6FHiLyt/f1x6BxSxDRCnvIY39pK3mlDx2Wz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14kab</dc:creator>
  <cp:lastModifiedBy>Admin</cp:lastModifiedBy>
  <cp:revision>2</cp:revision>
  <dcterms:created xsi:type="dcterms:W3CDTF">2022-08-04T15:20:00Z</dcterms:created>
  <dcterms:modified xsi:type="dcterms:W3CDTF">2022-08-04T15:20:00Z</dcterms:modified>
</cp:coreProperties>
</file>