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CYR" w:eastAsia="Times New Roman" w:hAnsi="Arial CYR" w:cs="Arial CYR"/>
          <w:color w:val="595959"/>
          <w:kern w:val="36"/>
          <w:sz w:val="40"/>
          <w:szCs w:val="40"/>
        </w:rPr>
      </w:pPr>
      <w:r w:rsidRPr="006459EC">
        <w:rPr>
          <w:rFonts w:ascii="Arial CYR" w:eastAsia="Times New Roman" w:hAnsi="Arial CYR" w:cs="Arial CYR"/>
          <w:color w:val="595959"/>
          <w:kern w:val="36"/>
          <w:sz w:val="40"/>
          <w:szCs w:val="40"/>
        </w:rPr>
        <w:t>«ГОЛУБОГЛАЗЫЕ И КАРЕГЛАЗЫЕ»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</w:pPr>
      <w:r w:rsidRPr="006459EC">
        <w:rPr>
          <w:rFonts w:ascii="Arial CYR" w:eastAsia="Times New Roman" w:hAnsi="Arial CYR" w:cs="Arial CYR"/>
          <w:i/>
          <w:iCs/>
          <w:color w:val="595959"/>
          <w:sz w:val="32"/>
          <w:szCs w:val="32"/>
        </w:rPr>
        <w:t>Ролевая игра для учащихся 6–8-х классов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Цель игры: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</w:rPr>
        <w:t> 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поставить перед детьми проблему дискриминации по расовому (национальному) признаку.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Сущность игры: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</w:rPr>
        <w:t> 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игра создает простейшую модель дискриминации части населения страны на основании некоторого расового признака. При этом дети сами оказываются в положении либо сильной, либо слабой стороны. В результате игры участники получают эмоциональный опыт, который может повлиять на их отношение к данной проблеме.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Структура игры: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— вводная информация;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— деление на группы;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— работа в группах;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— общее обсуждение;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— заключительная беседа.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</w:rPr>
      </w:pPr>
      <w:r w:rsidRPr="006459EC">
        <w:rPr>
          <w:rFonts w:ascii="Arial CYR" w:eastAsia="Times New Roman" w:hAnsi="Arial CYR" w:cs="Arial CYR"/>
          <w:b/>
          <w:bCs/>
          <w:color w:val="333366"/>
          <w:sz w:val="24"/>
          <w:szCs w:val="24"/>
        </w:rPr>
        <w:t>ЭТАПЫ ИГРЫ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I. Вводная информация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Ведущий сам начинает играть роль инопланетянина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  <w:t>Ведущий.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</w:rPr>
        <w:t> 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На Землю прилетели инопланетяне. Там, на их планете, ученые открыли универсальный закон человеческой психики: оказывается, все люди делятся по своим психическим свойствам на две группы. Верным признаком принадлежности к той или иной группе является цвет глаз. Карие глаза означают, что человек способен только на физическую работу, интеллектуальный и духовный его потенциал почти сведен к нулю; обладатели </w:t>
      </w:r>
      <w:proofErr w:type="spell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голубых</w:t>
      </w:r>
      <w:proofErr w:type="spell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глаз — «цвет человечества», полная противоположность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кареглазым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  <w:t>Это открытие позволило жителям той планеты усовершенствовать свое общество. Они предлагают землянам также воспользоваться их замечательным открытием и срочно заняться переустройством своей жизни.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  <w:t>Один из инопланетян (один из ведущих) читает лекцию с научным обоснованием такого деления. Вот вариант такой лекции: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</w:r>
      <w:r>
        <w:rPr>
          <w:rFonts w:ascii="Arial CYR" w:eastAsia="Times New Roman" w:hAnsi="Arial CYR" w:cs="Arial CYR"/>
          <w:noProof/>
          <w:color w:val="333366"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057400"/>
            <wp:effectExtent l="19050" t="0" r="0" b="0"/>
            <wp:wrapSquare wrapText="bothSides"/>
            <wp:docPr id="2" name="Рисунок 2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Уважаемые господа! Я имею честь представить на ваше обсуждение, понимание и приятие новую теорию объяснения жизненного порядка — четкую, не содержащую недосказанности и противоречий. Мы привыкли, что есть счастливчики и неудачники, одаренные и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посредственности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, ученые и невежественные. Объясняли мы это такими неуместными и отвлеченными понятиями, как личная одаренность, вдохновение и др.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  <w:t xml:space="preserve">Новая теория деления человечества объясняет наличие такой разницы на примере многосторонне и внимательно рассмотренного признака: цвета радужки человеческого глаза. Конечно, не сам цвет, а заложенные в его основу физиологические факторы являются причиной различия уровней интеллекта. Было обосновано, что </w:t>
      </w:r>
      <w:proofErr w:type="spell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голубой</w:t>
      </w:r>
      <w:proofErr w:type="spell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цвет глаз, являющийся рецессивным признаком у людей, служит почти во всех случаях показателем врожденных способностей и высочайшего развития интеллекта. В то же время люди, обладающие доминантным признаком — карим цветом глаз, имеют множество отклонений и задержек в развитии по сравнению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с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голубоглазыми.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  <w:t xml:space="preserve">Так, например, у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кареглазых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меньше масса головного мозга, толще черепная кость, слабее выражены коленный, хватательный, глотательный рефлексы, ниже скорость запоминания информации, чем у голубоглазых.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  <w:t xml:space="preserve">Следует серьезно задуматься над поручением кареглазым ответственных должностей и заданий, ведь из-за особого строения зрачка информация запоминается и передается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в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их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нервной системе на уровне развития такой же передачи, как у человекообразных обезьян (в большинстве своем кареглазых).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br/>
        <w:t xml:space="preserve">Схема анализа вставочных нейронов гипоталамуса у кареглазых значительно примитивней </w:t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lastRenderedPageBreak/>
        <w:t xml:space="preserve">этой же схемы </w:t>
      </w:r>
      <w:proofErr w:type="gramStart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>у</w:t>
      </w:r>
      <w:proofErr w:type="gramEnd"/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</w:rPr>
        <w:t xml:space="preserve"> голубоглазых. Соответственно, наклонность к интеллектуальной работе должна теоретически отсутствовать.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 xml:space="preserve">II. Деление на </w:t>
      </w:r>
      <w:proofErr w:type="gramStart"/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группы</w:t>
      </w:r>
      <w:proofErr w:type="gram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Ведущие быстро делят ребят на две группы по цвету глаз. Все действия ведущих должны быть направлены на то, чтобы дети как можно яснее осознали роли и права, им предложенные: «голубоглазые» — свою неограниченную свободу и превосходство над «кареглазыми»; «кареглазые» — свое низкое, бесправное положение.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Далее всем играющим предлагается ход их последующей деятельности; группы расходятся и некоторое время работают отдельно.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III. Работа в группах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Задача «голубоглазых»: составить свод законов нового общества (при этом они должны помнить, что </w:t>
      </w:r>
      <w:proofErr w:type="gramStart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властны</w:t>
      </w:r>
      <w:proofErr w:type="gram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 xml:space="preserve"> придумать и «провести в жизнь» какие угодно законы и правила).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«Кареглазым» тем временем предоставляется список профессий, которые они должны распределить между собой. В списке нет интеллектуальных профессий, только «рабочий на конвейере», «грузчик», «маляр» и т.д. Каждой профессии соответствует специфическое качество: грузчик, например, должен быть сильным, для работы на конвейере нужна точность в действиях, выдержка. Ребята соревнуются, кому какую профессию дать. Для организации работы в группе «голубоглазых» ведущему понадобится помощник. Желательно, чтобы это был кто-то из старших, а не доброволец из класса.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Если ведущий проводит игру без помощника, основное внимание ему следует уделить группе «голубоглазых». «Кареглазым» в этом случае можно предложить какие-то письменные задания, требующие механического выполнения однообразных действий (например, рисование и закрашивание геометрических фигур).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color w:val="000000"/>
          <w:sz w:val="24"/>
          <w:szCs w:val="24"/>
        </w:rPr>
        <w:t>IV. Общее обсуждение и переход к заключительной беседе</w:t>
      </w:r>
      <w:proofErr w:type="gramStart"/>
      <w:r w:rsidRPr="006459EC">
        <w:rPr>
          <w:rFonts w:ascii="Arial CYR" w:eastAsia="Times New Roman" w:hAnsi="Arial CYR" w:cs="Arial CYR"/>
          <w:b/>
          <w:bCs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В</w:t>
      </w:r>
      <w:proofErr w:type="gram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се играющие вновь собираются вместе. Зачитывается свод законов. После этого действие может развиваться по-разному.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 xml:space="preserve">1) Если дело кончается возмущением «кареглазых», обсуждение постепенно переходит в заключительную беседу, этап </w:t>
      </w:r>
      <w:proofErr w:type="spellStart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внеигровой</w:t>
      </w:r>
      <w:proofErr w:type="spell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, когда ребята смотрят на свои роли и поступки уже со стороны, проводят аналогии с реальной жизнью.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2) Сильного накала страстей может и не быть. «Кареглазые» могут индифферентно отреагировать на ситуацию. В этом случае необходимо показать всю ее абсурдность. Это можно сделать в ходе беседы, но возможен и игровой вариант.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Он таков: на Землю неожиданно прибывает вторая делегация инопланетян (вариант — приходит радиосообщение), которая разоблачает «</w:t>
      </w:r>
      <w:proofErr w:type="spellStart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ненаучность</w:t>
      </w:r>
      <w:proofErr w:type="spell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» утверждений первой делегации. Если позволяет время, можно перевернуть ситуацию с ног на голову и объявить «кареглазых» интеллектуалами, а «голубоглазых» — способными к физической работе. Какие законы создадут «кареглазые», побывав в роли «низших»?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Если времени не очень много, можно предложить более простой вариант: новая делегация предлагает свой критерий — не цвет глаз, а форма носа (или размер ушей, или цвет волос и т.п.).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3) Обсуждение игры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Ведущий организует обсуждение игры. Вначале он предлагает вспомнить законы «голубоглазых» (они зачитываются вслух) и просит их создателей рассказать, что они чувствовали, когда вся власть принадлежала им. Затем о своих впечатлениях в этот момент говорят «кареглазые». Если отыгрывался более сложный вариант, зачитываются законы «кареглазых», и все снова делятся впечатлениями. В конце ведущий спрашивает, что ребята почувствовали, когда инопланетяне полностью поменяли теорию.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Далее в беседе можно попросить ребят посмотреть на ситуацию со стороны, подумать, были ли в истории Земли похожие случаи (расовая, национальная дискриминация, дискриминация женщин), справедливо или несправедливо такое положение дел, почему.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  <w:u w:val="single"/>
        </w:rPr>
        <w:t>Примечание.</w:t>
      </w:r>
      <w:r w:rsidRPr="006459EC">
        <w:rPr>
          <w:rFonts w:ascii="Arial CYR" w:eastAsia="Times New Roman" w:hAnsi="Arial CYR" w:cs="Arial CYR"/>
          <w:color w:val="000000"/>
          <w:sz w:val="20"/>
        </w:rPr>
        <w:t> 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В зависимости от действий ведущих, психологического климата в классе и ряда других факторов основная направленность игры может несколько изменяться. Рассмотрим некоторые варианты таких изменений, а также вопросы, которые можно обсудить в том или ином случае.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  <w:t>Ситуация 1</w:t>
      </w:r>
    </w:p>
    <w:p w:rsidR="006459EC" w:rsidRPr="006459EC" w:rsidRDefault="006459EC" w:rsidP="006459E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 xml:space="preserve">«Голубоглазые» имеют достаточно демократические взгляды, и среди принятых ими законов нет ни одного, направленного на дискриминацию «кареглазых»; последние, однако, считают, что их 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lastRenderedPageBreak/>
        <w:t>права ущемлены, и настроены агрессивно. В результате определенных игровых действий (например, оказания давления на «голубоглазых» законодателей или «освободительного движения») «кареглазые» добиваются приоритетного статуса.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  <w:u w:val="single"/>
        </w:rPr>
        <w:t>Вопросы для обсуждения</w:t>
      </w:r>
      <w:proofErr w:type="gramStart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П</w:t>
      </w:r>
      <w:proofErr w:type="gram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омимо основной проблемы (допустимость дискриминации как таковой) возникает вопрос о политике правительства, пришедшего к власти на волне национально-освободительного движения.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857375"/>
            <wp:effectExtent l="19050" t="0" r="0" b="0"/>
            <wp:wrapSquare wrapText="bothSides"/>
            <wp:docPr id="3" name="Рисунок 3" descr="Рис. Е. Медвед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Е. Медвед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9EC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  <w:t>Ситуация 2</w:t>
      </w:r>
    </w:p>
    <w:p w:rsidR="006459EC" w:rsidRPr="006459EC" w:rsidRDefault="006459EC" w:rsidP="006459E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Разделение по какому-либо внешнему признаку не воспринимается участниками игры, и каждая группа считает, что она вправе участвовать в управлении государством наравне с другой стороной.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  <w:u w:val="single"/>
        </w:rPr>
        <w:t>Вопросы для обсуждения</w:t>
      </w:r>
      <w:proofErr w:type="gramStart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К</w:t>
      </w:r>
      <w:proofErr w:type="gram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акие факторы (экономические, политические, какие-либо еще) оказывают влияние на изменение отношения к людям другой национальности? (Отметьте, что обычно мы сильнее реагируем на внешние признаки, «выдающие» принадлежность человека к другой национальности, чем, например, на соответствующую запись в паспорте.)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  <w:t>Ситуация 3</w:t>
      </w:r>
    </w:p>
    <w:p w:rsidR="006459EC" w:rsidRPr="006459EC" w:rsidRDefault="006459EC" w:rsidP="006459EC">
      <w:pPr>
        <w:shd w:val="clear" w:color="auto" w:fill="FFFFFF"/>
        <w:spacing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proofErr w:type="gramStart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>В одной из московских школ ученики третьего класса предложили очень интересный вариант: нужно полностью отделить «кареглазых» от «голубоглазых», пометить дома, где они живут, парки, где они гуляют, транспорт и т.д., но не потому, что «голубоглазым» неприятно с ними встречаться, не из ненависти или боязни.</w:t>
      </w:r>
      <w:proofErr w:type="gramEnd"/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t xml:space="preserve"> Ребята решили, что, поскольку люди двух групп имеют принципиально разное устройство психики, им и встречаться вредно: они не могут понять друг друга, а значит — возрастает возможность конфликта, люди будут испытывать стрессы («давайте разъединимся во избежание конфликтов»). Предложенное пришельцами «разделение труда» было законодательно закреплено, и попытки «кареглазых» изменить положение успехом не увенчались.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</w:r>
      <w:r w:rsidRPr="006459EC">
        <w:rPr>
          <w:rFonts w:ascii="Arial CYR" w:eastAsia="Times New Roman" w:hAnsi="Arial CYR" w:cs="Arial CYR"/>
          <w:i/>
          <w:iCs/>
          <w:color w:val="000000"/>
          <w:sz w:val="20"/>
          <w:szCs w:val="20"/>
          <w:u w:val="single"/>
        </w:rPr>
        <w:t>Вопросы для обсуждения</w:t>
      </w:r>
      <w:r w:rsidRPr="006459EC">
        <w:rPr>
          <w:rFonts w:ascii="Arial CYR" w:eastAsia="Times New Roman" w:hAnsi="Arial CYR" w:cs="Arial CYR"/>
          <w:color w:val="000000"/>
          <w:sz w:val="20"/>
          <w:szCs w:val="20"/>
        </w:rPr>
        <w:br/>
        <w:t>Можно ли принятое решение рассматривать как выход из положения, если одну из сторон оно не устраивает? Действительно ли различия между «кареглазыми» и «голубоглазыми», которые назвали инопланетяне, столь глобальны?</w:t>
      </w:r>
    </w:p>
    <w:p w:rsidR="006459EC" w:rsidRPr="006459EC" w:rsidRDefault="006459EC" w:rsidP="006459EC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Arial CYR" w:eastAsia="Times New Roman" w:hAnsi="Arial CYR" w:cs="Arial CYR"/>
          <w:b/>
          <w:bCs/>
          <w:i/>
          <w:iCs/>
          <w:color w:val="595959"/>
          <w:sz w:val="20"/>
          <w:szCs w:val="20"/>
        </w:rPr>
      </w:pPr>
      <w:r w:rsidRPr="006459EC">
        <w:rPr>
          <w:rFonts w:ascii="Arial CYR" w:eastAsia="Times New Roman" w:hAnsi="Arial CYR" w:cs="Arial CYR"/>
          <w:b/>
          <w:bCs/>
          <w:i/>
          <w:iCs/>
          <w:color w:val="595959"/>
          <w:sz w:val="20"/>
          <w:szCs w:val="20"/>
        </w:rPr>
        <w:t>Светлана ДЬЯЧКОВА,</w:t>
      </w:r>
      <w:r w:rsidRPr="006459EC">
        <w:rPr>
          <w:rFonts w:ascii="Arial CYR" w:eastAsia="Times New Roman" w:hAnsi="Arial CYR" w:cs="Arial CYR"/>
          <w:b/>
          <w:bCs/>
          <w:i/>
          <w:iCs/>
          <w:color w:val="595959"/>
          <w:sz w:val="20"/>
          <w:szCs w:val="20"/>
        </w:rPr>
        <w:br/>
        <w:t>молодежный центр</w:t>
      </w:r>
      <w:r w:rsidRPr="006459EC">
        <w:rPr>
          <w:rFonts w:ascii="Arial CYR" w:eastAsia="Times New Roman" w:hAnsi="Arial CYR" w:cs="Arial CYR"/>
          <w:b/>
          <w:bCs/>
          <w:i/>
          <w:iCs/>
          <w:color w:val="595959"/>
          <w:sz w:val="20"/>
          <w:szCs w:val="20"/>
        </w:rPr>
        <w:br/>
        <w:t xml:space="preserve">правозащитного движения, </w:t>
      </w:r>
      <w:proofErr w:type="gramStart"/>
      <w:r w:rsidRPr="006459EC">
        <w:rPr>
          <w:rFonts w:ascii="Arial CYR" w:eastAsia="Times New Roman" w:hAnsi="Arial CYR" w:cs="Arial CYR"/>
          <w:b/>
          <w:bCs/>
          <w:i/>
          <w:iCs/>
          <w:color w:val="595959"/>
          <w:sz w:val="20"/>
          <w:szCs w:val="20"/>
        </w:rPr>
        <w:t>г</w:t>
      </w:r>
      <w:proofErr w:type="gramEnd"/>
      <w:r w:rsidRPr="006459EC">
        <w:rPr>
          <w:rFonts w:ascii="Arial CYR" w:eastAsia="Times New Roman" w:hAnsi="Arial CYR" w:cs="Arial CYR"/>
          <w:b/>
          <w:bCs/>
          <w:i/>
          <w:iCs/>
          <w:color w:val="595959"/>
          <w:sz w:val="20"/>
          <w:szCs w:val="20"/>
        </w:rPr>
        <w:t>. Москва</w:t>
      </w:r>
    </w:p>
    <w:p w:rsidR="00DB5435" w:rsidRDefault="00DB5435"/>
    <w:sectPr w:rsidR="00DB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9EC"/>
    <w:rsid w:val="006459EC"/>
    <w:rsid w:val="00DB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5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5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45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59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59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45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4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9EC"/>
    <w:rPr>
      <w:b/>
      <w:bCs/>
    </w:rPr>
  </w:style>
  <w:style w:type="character" w:customStyle="1" w:styleId="apple-converted-space">
    <w:name w:val="apple-converted-space"/>
    <w:basedOn w:val="a0"/>
    <w:rsid w:val="0064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100</dc:creator>
  <cp:keywords/>
  <dc:description/>
  <cp:lastModifiedBy>ИМЦ 100</cp:lastModifiedBy>
  <cp:revision>3</cp:revision>
  <cp:lastPrinted>2016-12-15T03:43:00Z</cp:lastPrinted>
  <dcterms:created xsi:type="dcterms:W3CDTF">2016-12-15T03:42:00Z</dcterms:created>
  <dcterms:modified xsi:type="dcterms:W3CDTF">2016-12-15T04:01:00Z</dcterms:modified>
</cp:coreProperties>
</file>