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D3" w:rsidRPr="003108D3" w:rsidRDefault="003108D3" w:rsidP="003108D3">
      <w:pPr>
        <w:pStyle w:val="20"/>
        <w:keepNext/>
        <w:keepLines/>
        <w:shd w:val="clear" w:color="auto" w:fill="auto"/>
        <w:spacing w:after="455" w:line="365" w:lineRule="exact"/>
        <w:ind w:left="300"/>
        <w:jc w:val="center"/>
        <w:rPr>
          <w:b/>
        </w:rPr>
      </w:pPr>
      <w:r w:rsidRPr="003108D3">
        <w:rPr>
          <w:b/>
        </w:rPr>
        <w:t>Основные формы и виды учебной деятельности в рамках преподавания курса ОРКСЭ</w:t>
      </w:r>
    </w:p>
    <w:p w:rsidR="003108D3" w:rsidRDefault="003108D3" w:rsidP="003108D3">
      <w:pPr>
        <w:pStyle w:val="6"/>
        <w:shd w:val="clear" w:color="auto" w:fill="auto"/>
        <w:spacing w:before="0" w:after="0" w:line="322" w:lineRule="exact"/>
        <w:ind w:left="20" w:right="320" w:firstLine="720"/>
      </w:pPr>
      <w:r>
        <w:t>Формы и виды учебной деятельности, рекомендуемые для организации занятий в рамках курса «Основы религиозных культур и светской этики» основываются на оптимальном сочетании различных методов обучения:</w:t>
      </w:r>
    </w:p>
    <w:p w:rsidR="003108D3" w:rsidRDefault="003108D3" w:rsidP="003108D3">
      <w:pPr>
        <w:pStyle w:val="6"/>
        <w:numPr>
          <w:ilvl w:val="0"/>
          <w:numId w:val="1"/>
        </w:numPr>
        <w:shd w:val="clear" w:color="auto" w:fill="auto"/>
        <w:tabs>
          <w:tab w:val="left" w:pos="1110"/>
        </w:tabs>
        <w:spacing w:before="0" w:after="0" w:line="322" w:lineRule="exact"/>
        <w:ind w:left="20" w:right="320" w:firstLine="720"/>
      </w:pPr>
      <w:r>
        <w:rPr>
          <w:rStyle w:val="a5"/>
        </w:rPr>
        <w:t>словесных</w:t>
      </w:r>
      <w:r>
        <w:t xml:space="preserve"> (решают задачу формирования теоретических и фактических знаний и способствуют развитию логического мышления, речевых умений и эмоциональной сферы личности);</w:t>
      </w:r>
    </w:p>
    <w:p w:rsidR="003108D3" w:rsidRDefault="003108D3" w:rsidP="003108D3">
      <w:pPr>
        <w:pStyle w:val="6"/>
        <w:numPr>
          <w:ilvl w:val="0"/>
          <w:numId w:val="1"/>
        </w:numPr>
        <w:shd w:val="clear" w:color="auto" w:fill="auto"/>
        <w:tabs>
          <w:tab w:val="left" w:pos="1100"/>
        </w:tabs>
        <w:spacing w:before="0" w:after="0" w:line="322" w:lineRule="exact"/>
        <w:ind w:left="20" w:right="320" w:firstLine="720"/>
      </w:pPr>
      <w:proofErr w:type="gramStart"/>
      <w:r>
        <w:rPr>
          <w:rStyle w:val="a5"/>
        </w:rPr>
        <w:t>наглядных</w:t>
      </w:r>
      <w:proofErr w:type="gramEnd"/>
      <w:r>
        <w:t xml:space="preserve"> (решают задачи развития образного мышления, познавательного интереса, воспитания художественного вкуса, способствуют формированию культурной эрудиции);</w:t>
      </w:r>
    </w:p>
    <w:p w:rsidR="003108D3" w:rsidRDefault="003108D3" w:rsidP="003108D3">
      <w:pPr>
        <w:pStyle w:val="6"/>
        <w:numPr>
          <w:ilvl w:val="0"/>
          <w:numId w:val="1"/>
        </w:numPr>
        <w:shd w:val="clear" w:color="auto" w:fill="auto"/>
        <w:tabs>
          <w:tab w:val="left" w:pos="1149"/>
        </w:tabs>
        <w:spacing w:before="0" w:after="0" w:line="322" w:lineRule="exact"/>
        <w:ind w:left="40" w:right="20" w:firstLine="720"/>
      </w:pPr>
      <w:bookmarkStart w:id="0" w:name="bookmark28"/>
      <w:r>
        <w:rPr>
          <w:rStyle w:val="a5"/>
        </w:rPr>
        <w:t>практических, проблемно-поисковых и методов самостоятельной работы</w:t>
      </w:r>
      <w:r>
        <w:t xml:space="preserve"> (необходимы для закрепления теоретических знаний и способствуют совершенствованию умений практической деятельности в конкретной сфере, развитию самостоятельности мышления и познавательного интереса);</w:t>
      </w:r>
      <w:bookmarkEnd w:id="0"/>
    </w:p>
    <w:p w:rsidR="003108D3" w:rsidRDefault="003108D3" w:rsidP="003108D3">
      <w:pPr>
        <w:pStyle w:val="6"/>
        <w:numPr>
          <w:ilvl w:val="0"/>
          <w:numId w:val="1"/>
        </w:numPr>
        <w:shd w:val="clear" w:color="auto" w:fill="auto"/>
        <w:tabs>
          <w:tab w:val="left" w:pos="1091"/>
        </w:tabs>
        <w:spacing w:before="0" w:after="120" w:line="322" w:lineRule="exact"/>
        <w:ind w:left="40" w:right="20" w:firstLine="720"/>
      </w:pPr>
      <w:r>
        <w:rPr>
          <w:rStyle w:val="a5"/>
        </w:rPr>
        <w:t>репродуктивных</w:t>
      </w:r>
      <w:r>
        <w:t xml:space="preserve"> (необходимы для освоения фактических знаний, развития памяти, совершенствования навыков учебного труда)</w:t>
      </w:r>
      <w:r>
        <w:rPr>
          <w:vertAlign w:val="superscript"/>
        </w:rPr>
        <w:t>6</w:t>
      </w:r>
      <w:r>
        <w:t>.</w:t>
      </w:r>
    </w:p>
    <w:p w:rsidR="003108D3" w:rsidRDefault="003108D3" w:rsidP="003108D3">
      <w:pPr>
        <w:pStyle w:val="6"/>
        <w:shd w:val="clear" w:color="auto" w:fill="auto"/>
        <w:spacing w:before="0" w:after="0" w:line="322" w:lineRule="exact"/>
        <w:ind w:left="40" w:right="20" w:firstLine="720"/>
      </w:pPr>
      <w:r>
        <w:t>Важное место в реализации курса ОРКСЭ занимает</w:t>
      </w:r>
      <w:r>
        <w:rPr>
          <w:rStyle w:val="a6"/>
        </w:rPr>
        <w:t xml:space="preserve"> работа в группах, </w:t>
      </w:r>
      <w:r>
        <w:t>которая позволяет ученикам получить эмоциональную и содержательную поддержку, создает, при правильной ее организации, эффе</w:t>
      </w:r>
      <w:proofErr w:type="gramStart"/>
      <w:r>
        <w:t>кт вкл</w:t>
      </w:r>
      <w:proofErr w:type="gramEnd"/>
      <w:r>
        <w:t>юченности в общую работу класса.</w:t>
      </w:r>
    </w:p>
    <w:p w:rsidR="003108D3" w:rsidRDefault="003108D3" w:rsidP="003108D3">
      <w:pPr>
        <w:pStyle w:val="6"/>
        <w:shd w:val="clear" w:color="auto" w:fill="auto"/>
        <w:spacing w:before="0" w:after="0" w:line="322" w:lineRule="exact"/>
        <w:ind w:left="40" w:right="20" w:firstLine="720"/>
      </w:pPr>
      <w:r>
        <w:t>При организации работы в группах необходимо учитывать личностные характеристики учащихся, степень развития их универсальных учебных действий и предметных умений, степень заинтересованности, уровень владения общекультурным материалом, степень самостоятельности в овладении способами оптимизации учебной деятельности. Одна из задач, о которых должен помнить учитель, планируя работу в группах, - это создание перспективы получения индивидуального образовательного результата каждым учеником.</w:t>
      </w:r>
    </w:p>
    <w:p w:rsidR="003108D3" w:rsidRDefault="003108D3" w:rsidP="003108D3">
      <w:pPr>
        <w:pStyle w:val="6"/>
        <w:shd w:val="clear" w:color="auto" w:fill="auto"/>
        <w:spacing w:before="0" w:after="0" w:line="322" w:lineRule="exact"/>
        <w:ind w:left="40" w:right="20" w:firstLine="720"/>
      </w:pPr>
      <w:r>
        <w:t xml:space="preserve">Групповая работа младших школьников может быть эффективна только при условии четко поставленной цели или проблемы, решение которой ученики должны попытаться найти входе коммуникации и взаимодействия, а также в условиях организационной и содержательной поддержки со стороны учителя, который выступает своего рода модератором дискуссии. Кроме того, работа младших школьников в группе не должна превышать 10-15 минут и проходить в общей благоприятной атмосфере </w:t>
      </w:r>
      <w:proofErr w:type="gramStart"/>
      <w:r>
        <w:t>заинтересованности</w:t>
      </w:r>
      <w:proofErr w:type="gramEnd"/>
      <w:r>
        <w:t xml:space="preserve"> как содержанием предмета, так и результатом собственной учебной деятельности.</w:t>
      </w:r>
    </w:p>
    <w:p w:rsidR="003108D3" w:rsidRDefault="003108D3" w:rsidP="003108D3">
      <w:pPr>
        <w:pStyle w:val="6"/>
        <w:shd w:val="clear" w:color="auto" w:fill="auto"/>
        <w:spacing w:before="0" w:after="0" w:line="322" w:lineRule="exact"/>
        <w:ind w:left="40" w:right="20" w:firstLine="720"/>
      </w:pPr>
      <w:r>
        <w:t xml:space="preserve">Групповая работа как одна из основных форм, стимулирующих самостоятельную работу и мышление учащихся, лежит в основе практически каждой современной модели преподавания религии. </w:t>
      </w:r>
      <w:proofErr w:type="gramStart"/>
      <w:r>
        <w:t xml:space="preserve">Для многих из них источником послужила «инструментальная педагогика» Джона </w:t>
      </w:r>
      <w:proofErr w:type="spellStart"/>
      <w:r>
        <w:t>Дьюи</w:t>
      </w:r>
      <w:proofErr w:type="spellEnd"/>
      <w:r>
        <w:t xml:space="preserve">, который разрабатывал свой подход в начале 1920-х гг. </w:t>
      </w:r>
      <w:proofErr w:type="spellStart"/>
      <w:r>
        <w:t>Дьюи</w:t>
      </w:r>
      <w:proofErr w:type="spellEnd"/>
      <w:r>
        <w:t xml:space="preserve"> выдвинул идею, что учащийся приобретает реальные знания и практические навыки в ходе </w:t>
      </w:r>
      <w:r>
        <w:lastRenderedPageBreak/>
        <w:t>исследования проблемной обучающей среды, изготовления различных макетов, схем, подготовки исследовательских проектов, нахождения ответов на спорные вопросы, и, в целом, восхождения от частного к общему, т.е. использования индуктивного метода</w:t>
      </w:r>
      <w:proofErr w:type="gramEnd"/>
      <w:r>
        <w:t xml:space="preserve"> познания. Учитель скорее ставит вопросы, чем дает ответы, предлагает возможные пути решения, нежели дает конкретные указания к выполнению. Развитие самостоятельности мышления и </w:t>
      </w:r>
      <w:proofErr w:type="spellStart"/>
      <w:r>
        <w:t>креативности</w:t>
      </w:r>
      <w:proofErr w:type="spellEnd"/>
      <w:r>
        <w:t xml:space="preserve"> - одни из основных задач, которые решаются в рамках этого подхода.</w:t>
      </w:r>
    </w:p>
    <w:p w:rsidR="003108D3" w:rsidRDefault="003108D3" w:rsidP="003108D3">
      <w:pPr>
        <w:pStyle w:val="6"/>
        <w:shd w:val="clear" w:color="auto" w:fill="auto"/>
        <w:spacing w:before="0" w:after="0" w:line="322" w:lineRule="exact"/>
        <w:ind w:left="40" w:right="20" w:firstLine="720"/>
      </w:pPr>
      <w:r>
        <w:t xml:space="preserve">Прекрасным подспорьем для работы в группах может служить метод </w:t>
      </w:r>
      <w:r>
        <w:rPr>
          <w:lang w:val="en-US"/>
        </w:rPr>
        <w:t>TASC</w:t>
      </w:r>
      <w:r w:rsidRPr="00EC715E">
        <w:t xml:space="preserve">, </w:t>
      </w:r>
      <w:r>
        <w:t>о котором пойдет речь отдельно в следующем параграфе. Этот метод позволяет более четко организовать работу учащихся и облегчает учителю задачу оценки результатов образовательной и воспитательной деятельности на уроке.</w:t>
      </w:r>
    </w:p>
    <w:p w:rsidR="003108D3" w:rsidRDefault="003108D3" w:rsidP="003108D3">
      <w:pPr>
        <w:pStyle w:val="6"/>
        <w:shd w:val="clear" w:color="auto" w:fill="auto"/>
        <w:spacing w:before="0" w:after="0" w:line="322" w:lineRule="exact"/>
        <w:ind w:right="20" w:firstLine="700"/>
      </w:pPr>
      <w:r>
        <w:t xml:space="preserve">Среди других форм учебной работы на занятиях в рамках курса «Основы религиозных культур и светской этики» можно выделить </w:t>
      </w:r>
      <w:proofErr w:type="spellStart"/>
      <w:r>
        <w:t>следущие</w:t>
      </w:r>
      <w:proofErr w:type="spellEnd"/>
      <w:r>
        <w:t>:</w:t>
      </w:r>
    </w:p>
    <w:p w:rsidR="003108D3" w:rsidRDefault="003108D3" w:rsidP="003108D3">
      <w:pPr>
        <w:pStyle w:val="6"/>
        <w:shd w:val="clear" w:color="auto" w:fill="auto"/>
        <w:spacing w:before="0" w:after="0" w:line="322" w:lineRule="exact"/>
        <w:ind w:right="20" w:firstLine="700"/>
      </w:pPr>
      <w:r>
        <w:rPr>
          <w:rStyle w:val="a6"/>
        </w:rPr>
        <w:t>Драматизация (театрализация)</w:t>
      </w:r>
      <w:r>
        <w:t xml:space="preserve"> привлекательна для младших школьников тем, что по своей сути она близка к игре, а также предоставляет им возможности для </w:t>
      </w:r>
      <w:proofErr w:type="spellStart"/>
      <w:r>
        <w:t>самопрезентации</w:t>
      </w:r>
      <w:proofErr w:type="spellEnd"/>
      <w:r>
        <w:t xml:space="preserve">. Она может быть включена в урок в качестве иллюстративного фрагмента или презентации домашнего задания, либо стать результатом долгосрочной проектной работы учащихся. Однако необходимо помнить, что максимальный педагогический эффект достигается при условии активного участия детей во всех этапах деятельности: в написании сценария, распределении ролей, режиссуре, сценографии, </w:t>
      </w:r>
      <w:proofErr w:type="spellStart"/>
      <w:r>
        <w:t>костюмировании</w:t>
      </w:r>
      <w:proofErr w:type="spellEnd"/>
      <w:r>
        <w:t xml:space="preserve"> и т.д. Каждый из этих этапов может быть поручен отдельной творческой группе. Кроме того, драматизация привлекательна еще и тем, что через текст героев, постановку и общее настроение учащиеся могут более глубоко передать суть изучаемых явлений и собственного осмысления материала. Ввиду ограниченности </w:t>
      </w:r>
      <w:proofErr w:type="spellStart"/>
      <w:r>
        <w:t>эпистемных</w:t>
      </w:r>
      <w:proofErr w:type="spellEnd"/>
      <w:r>
        <w:t xml:space="preserve"> знаний, нехватки лексики драматизация может стать прекрасным способом самовыражения и облегчит работу учителя по оценке результатов образовательной и воспитательной деятельности, поскольку на примере постановки достаточно легко установить личный вклад каждого участника и степень проникновения в суть изучаемых явлений культуры.</w:t>
      </w:r>
    </w:p>
    <w:p w:rsidR="003108D3" w:rsidRDefault="003108D3" w:rsidP="003108D3">
      <w:pPr>
        <w:pStyle w:val="6"/>
        <w:shd w:val="clear" w:color="auto" w:fill="auto"/>
        <w:spacing w:before="0" w:after="0" w:line="322" w:lineRule="exact"/>
        <w:ind w:right="20" w:firstLine="700"/>
      </w:pPr>
      <w:r>
        <w:rPr>
          <w:rStyle w:val="a6"/>
        </w:rPr>
        <w:t>Интервью.</w:t>
      </w:r>
      <w:r>
        <w:t xml:space="preserve"> Эта форма учебной деятельности может быть использована как в урочной, так и во внеурочной деятельности учащихся в качестве домашнего задания (например, взять интервью по определенной теме у членов своей семьи, старшеклассников, ветеранов и т.п.). В формате интервью может осуществляться также рефлексия по итогам работы класса на уроке или по итогам изучения темы. Вопросы для интервью должны быть разработаны самими учащимися и направлены на раскрытие определенной проблемы, которую они выбирают самостоятельно или вместе с учителем. Результаты проведения интервью по наиболее важным разделам курса могут лечь в основу итогового проекта, который предполагается представить по окончании обучения.</w:t>
      </w:r>
    </w:p>
    <w:p w:rsidR="003108D3" w:rsidRDefault="003108D3" w:rsidP="003108D3">
      <w:pPr>
        <w:pStyle w:val="6"/>
        <w:shd w:val="clear" w:color="auto" w:fill="auto"/>
        <w:spacing w:before="0" w:after="0" w:line="322" w:lineRule="exact"/>
        <w:ind w:right="20" w:firstLine="700"/>
      </w:pPr>
      <w:r>
        <w:rPr>
          <w:rStyle w:val="a6"/>
        </w:rPr>
        <w:t>Составление словаря-глоссария</w:t>
      </w:r>
      <w:r>
        <w:t xml:space="preserve"> является сквозным видом учебной деятельности, который проходит через все уроки курса, способствуя </w:t>
      </w:r>
      <w:r>
        <w:lastRenderedPageBreak/>
        <w:t xml:space="preserve">систематизации и усвоению учебного материала. Содержание глоссария составляют понятия, наиболее характерные для конкретного содержательного модуля и являющиеся ключевыми для понимания мировоззренческой и культурной специфики изучаемого материала. При составлении словаря учащимся важно не просто отобрать наиболее удачное определение понятия или попытаться его сформулировать самостоятельно, но и объяснить, почему данное понятие является значимым для конкретной культуры. Целесообразно включать работу над составлением понятийного словаря в завершающий этап урока, </w:t>
      </w:r>
      <w:proofErr w:type="gramStart"/>
      <w:r>
        <w:t>подводя</w:t>
      </w:r>
      <w:proofErr w:type="gramEnd"/>
      <w:r>
        <w:t xml:space="preserve"> таким образом его итоги, а в завершении изучения курса проводить работу по обобщению и систематизации собранного материала.</w:t>
      </w:r>
    </w:p>
    <w:p w:rsidR="003108D3" w:rsidRDefault="003108D3" w:rsidP="003108D3">
      <w:pPr>
        <w:pStyle w:val="6"/>
        <w:shd w:val="clear" w:color="auto" w:fill="auto"/>
        <w:spacing w:before="0" w:after="0" w:line="322" w:lineRule="exact"/>
        <w:ind w:left="20" w:right="20" w:firstLine="720"/>
      </w:pPr>
      <w:r>
        <w:rPr>
          <w:rStyle w:val="a6"/>
        </w:rPr>
        <w:t>Сочинение, эссе.</w:t>
      </w:r>
      <w:r>
        <w:t xml:space="preserve"> </w:t>
      </w:r>
      <w:proofErr w:type="gramStart"/>
      <w:r>
        <w:t>Письменная творческая работа, к сожалению, не пользуется особой популярностью, как среди педагогов, так и среди учащихся, однако именно она позволяет достаточно объективно раскрыть степень освоения материала, уровень развития когнитивных навыков, а также дает возможность учащимся сформулировать собственную позицию по изучаемой проблеме и выразить точку зрения, которую учащийся, по тем или иным причинам, не решался высказать публично на уроке или в</w:t>
      </w:r>
      <w:proofErr w:type="gramEnd"/>
      <w:r>
        <w:t xml:space="preserve"> </w:t>
      </w:r>
      <w:proofErr w:type="gramStart"/>
      <w:r>
        <w:t>рамках</w:t>
      </w:r>
      <w:proofErr w:type="gramEnd"/>
      <w:r>
        <w:t xml:space="preserve"> групповой работы.</w:t>
      </w:r>
    </w:p>
    <w:p w:rsidR="003108D3" w:rsidRDefault="003108D3" w:rsidP="003108D3">
      <w:pPr>
        <w:pStyle w:val="6"/>
        <w:shd w:val="clear" w:color="auto" w:fill="auto"/>
        <w:spacing w:before="0" w:after="0" w:line="322" w:lineRule="exact"/>
        <w:ind w:left="20" w:right="20" w:firstLine="720"/>
      </w:pPr>
      <w:r>
        <w:t>Учащимся можно предложить темы творческих работ на выбор. Важно, чтобы они были оригинальными, стимулирующими фантазию, образное мышление и позволяли переосмыслить информацию с новых позиций, провести параллель между историческими и культурными событиями далекого прошлого и современностью. Например, на одном из уроков по иудейской культуре группе учащихся было предложено представить себя журналистами, оказавшимися в древнем Египте с заданием написать газетную статью о Моисее и иудейском народе, пребывавшем в плену. Это задание, конечно, выходит за рамки обычного эссе, однако задачи работы остаются неизменными: от учащихся требуется переосмысление исторических и культурных событий, связанных с египетским пленом иудеев и лидирующей ролью Моисея как пророка. На примере этой работы учитель может проследить насколько успешно учащиеся в свободной творческой форме смогли раскрыть наиболее важную идею или комплекс идей, связанных с этим событием из священной истор</w:t>
      </w:r>
      <w:proofErr w:type="gramStart"/>
      <w:r>
        <w:t>ии иу</w:t>
      </w:r>
      <w:proofErr w:type="gramEnd"/>
      <w:r>
        <w:t>даизма, которая была представлена на уроке.</w:t>
      </w:r>
    </w:p>
    <w:p w:rsidR="003108D3" w:rsidRDefault="003108D3" w:rsidP="003108D3">
      <w:pPr>
        <w:pStyle w:val="6"/>
        <w:shd w:val="clear" w:color="auto" w:fill="auto"/>
        <w:spacing w:before="0" w:after="0" w:line="322" w:lineRule="exact"/>
        <w:ind w:left="20" w:right="20" w:firstLine="720"/>
      </w:pPr>
      <w:r>
        <w:t>Другая форма творческой письменной работы - написание эссе- размышления на определенную тему по собственному выбору. Например, одной из тем может быть анализ явление чуда в жизни человека. Учитель может спросить учащихся случались ли в их жизни чудесные события и как они их воспринимали, и предложить написать об этом. Мне вспоминается проникновенное сочинение одной ученицы, которая написала о тяжелой физической травме, которую она получила на детской игровой площадке. Это событие могло иметь тяжелые последствия для ее здоровья, однако все закончилось полным выздоровлением. Для нее это было переживанием чуда, которое она описывает в терминах очень близких переживанию религиозного опыта верующего человека, оставаясь при этом отстраненной от какой либо определенной религиозной традиции.</w:t>
      </w:r>
    </w:p>
    <w:p w:rsidR="003108D3" w:rsidRDefault="003108D3" w:rsidP="003108D3">
      <w:pPr>
        <w:pStyle w:val="6"/>
        <w:shd w:val="clear" w:color="auto" w:fill="auto"/>
        <w:spacing w:before="0" w:after="0" w:line="322" w:lineRule="exact"/>
        <w:ind w:left="20" w:right="20" w:firstLine="720"/>
      </w:pPr>
      <w:r>
        <w:rPr>
          <w:rStyle w:val="a6"/>
        </w:rPr>
        <w:lastRenderedPageBreak/>
        <w:t>Создание галереи образов</w:t>
      </w:r>
      <w:r>
        <w:t xml:space="preserve"> направлено, прежде всего, на формирование образного восприятия изучаемого материала, установление внутренних связей курса на визуальном уровне. Кроме того, эта работа способствует формированию культурной эрудиции учащихся. Содержанием галереи образов может стать самый разнообразный наглядный материал: фотографии, иллюстрации, репродукции картин, фотографии и изображения культовых сооружений, фотографии музейных экспозиций, костюмы, ритуальные и бытовые предметы, характерные для рассматриваемой религиозной культуры.</w:t>
      </w:r>
    </w:p>
    <w:p w:rsidR="003108D3" w:rsidRDefault="003108D3" w:rsidP="003108D3">
      <w:pPr>
        <w:pStyle w:val="6"/>
        <w:shd w:val="clear" w:color="auto" w:fill="auto"/>
        <w:spacing w:before="0" w:after="0" w:line="322" w:lineRule="exact"/>
        <w:ind w:left="20" w:right="20" w:firstLine="720"/>
      </w:pPr>
      <w:r>
        <w:t xml:space="preserve">Галерея образов может представлять собою выставку, оформленную учащимися, или, благодаря внедрению в учебный процесс информационно- коммуникационных технологий, иметь виртуальный характер (например, в виде презентации, подготовленной с использованием программы </w:t>
      </w:r>
      <w:r>
        <w:rPr>
          <w:lang w:val="en-US"/>
        </w:rPr>
        <w:t>Power</w:t>
      </w:r>
      <w:r w:rsidRPr="00EC715E">
        <w:t xml:space="preserve"> </w:t>
      </w:r>
      <w:r>
        <w:rPr>
          <w:lang w:val="en-US"/>
        </w:rPr>
        <w:t>Point</w:t>
      </w:r>
      <w:r w:rsidRPr="00EC715E">
        <w:t xml:space="preserve">). </w:t>
      </w:r>
      <w:r>
        <w:t>Желательно, чтобы каждый «экспонат», помещенный в экспозицию, сопровождался краткой аннотацией, работа над которыми - еще один этап закрепления теоретических сведений.</w:t>
      </w:r>
    </w:p>
    <w:p w:rsidR="003108D3" w:rsidRDefault="003108D3" w:rsidP="003108D3">
      <w:pPr>
        <w:pStyle w:val="6"/>
        <w:shd w:val="clear" w:color="auto" w:fill="auto"/>
        <w:spacing w:before="0" w:after="0" w:line="322" w:lineRule="exact"/>
        <w:ind w:right="20" w:firstLine="700"/>
      </w:pPr>
      <w:r>
        <w:t>На уроке, завершающем изучение курса, можно провести презентацию галереи образов, где представители каждой творческой группы расскажут о своем вкладе в экспозицию. Интересно будет впоследствии провести экскурсию по галерее для учащихся других классов. Подобная работа не только повысит учебную мотивацию, но и будет способствовать развитию навыков презентации собственного образовательного результата, коммуникативных качеств личности.</w:t>
      </w:r>
    </w:p>
    <w:p w:rsidR="003108D3" w:rsidRPr="003108D3" w:rsidRDefault="003108D3" w:rsidP="003108D3">
      <w:pPr>
        <w:pStyle w:val="70"/>
        <w:shd w:val="clear" w:color="auto" w:fill="auto"/>
        <w:ind w:firstLine="700"/>
        <w:rPr>
          <w:b/>
          <w:i/>
        </w:rPr>
      </w:pPr>
      <w:bookmarkStart w:id="1" w:name="bookmark29"/>
      <w:r>
        <w:t>Использование информационно-коммуникационных технологий.</w:t>
      </w:r>
      <w:r>
        <w:rPr>
          <w:rStyle w:val="71"/>
        </w:rPr>
        <w:t xml:space="preserve"> </w:t>
      </w:r>
      <w:r w:rsidRPr="003108D3">
        <w:rPr>
          <w:rStyle w:val="71"/>
          <w:b w:val="0"/>
          <w:i w:val="0"/>
        </w:rPr>
        <w:t>В</w:t>
      </w:r>
      <w:bookmarkEnd w:id="1"/>
    </w:p>
    <w:p w:rsidR="003108D3" w:rsidRDefault="003108D3" w:rsidP="003108D3">
      <w:pPr>
        <w:pStyle w:val="6"/>
        <w:shd w:val="clear" w:color="auto" w:fill="auto"/>
        <w:spacing w:before="0" w:after="0" w:line="322" w:lineRule="exact"/>
        <w:ind w:right="20" w:firstLine="0"/>
      </w:pPr>
      <w:r>
        <w:t xml:space="preserve">сети Интернет учащиеся могут найти необходимый иллюстративный материал практически для каждого урока и самостоятельно его оформить. Важным преимуществом применения ИКТ на уроке является их </w:t>
      </w:r>
      <w:proofErr w:type="spellStart"/>
      <w:r>
        <w:t>адресность</w:t>
      </w:r>
      <w:proofErr w:type="spellEnd"/>
      <w:r>
        <w:t>, возможность гибкого учета потребностей и возможностей конкретной аудитории учащихся, а также задач, выдвигаемых учителем. Обращение в рамках компьютерной презентации к памятникам живописи, скульптуры, архитектуры позволяет максимально сконцентрировать внимание учащихся на ключевых характеристиках изучаемого материала, осуществить процесс «свертывания» информации. Ключевым принципом отбора должен быть принцип</w:t>
      </w:r>
      <w:r>
        <w:rPr>
          <w:rStyle w:val="a5"/>
        </w:rPr>
        <w:t xml:space="preserve"> репрезентативности:</w:t>
      </w:r>
      <w:r>
        <w:t xml:space="preserve"> рассматриваемые сюжеты и образы должны выражать основные идеологические, этические, эстетические доминанты изучаемой религиозной культуры.</w:t>
      </w:r>
    </w:p>
    <w:p w:rsidR="003108D3" w:rsidRDefault="003108D3" w:rsidP="003108D3">
      <w:pPr>
        <w:pStyle w:val="6"/>
        <w:shd w:val="clear" w:color="auto" w:fill="auto"/>
        <w:spacing w:before="0" w:after="0" w:line="322" w:lineRule="exact"/>
        <w:ind w:right="20" w:firstLine="700"/>
      </w:pPr>
      <w:r>
        <w:t xml:space="preserve">Ресурсы сети Интернет являются также незаменимым источником для проведения заочных экскурсий, поиска справочной информации по теме. Уникальные возможности предоставляет, например, ресурс </w:t>
      </w:r>
      <w:r>
        <w:rPr>
          <w:lang w:val="en-US"/>
        </w:rPr>
        <w:t>Google</w:t>
      </w:r>
      <w:r w:rsidRPr="00EC715E">
        <w:t xml:space="preserve"> </w:t>
      </w:r>
      <w:r>
        <w:rPr>
          <w:lang w:val="en-US"/>
        </w:rPr>
        <w:t>Art</w:t>
      </w:r>
      <w:r w:rsidRPr="00EC715E">
        <w:t xml:space="preserve"> </w:t>
      </w:r>
      <w:r>
        <w:rPr>
          <w:lang w:val="en-US"/>
        </w:rPr>
        <w:t>Project</w:t>
      </w:r>
      <w:r w:rsidRPr="00EC715E">
        <w:t xml:space="preserve"> (</w:t>
      </w:r>
      <w:hyperlink r:id="rId5" w:history="1">
        <w:r>
          <w:rPr>
            <w:rStyle w:val="a3"/>
            <w:lang w:val="en-US"/>
          </w:rPr>
          <w:t>http</w:t>
        </w:r>
        <w:r w:rsidRPr="00EC715E">
          <w:rPr>
            <w:rStyle w:val="a3"/>
          </w:rPr>
          <w:t>://</w:t>
        </w:r>
        <w:r>
          <w:rPr>
            <w:rStyle w:val="a3"/>
            <w:lang w:val="en-US"/>
          </w:rPr>
          <w:t>www</w:t>
        </w:r>
        <w:r w:rsidRPr="00EC715E">
          <w:rPr>
            <w:rStyle w:val="a3"/>
          </w:rPr>
          <w:t>.</w:t>
        </w:r>
        <w:proofErr w:type="spellStart"/>
        <w:r>
          <w:rPr>
            <w:rStyle w:val="a3"/>
            <w:lang w:val="en-US"/>
          </w:rPr>
          <w:t>googleartproiect</w:t>
        </w:r>
        <w:proofErr w:type="spellEnd"/>
        <w:r w:rsidRPr="00EC715E">
          <w:rPr>
            <w:rStyle w:val="a3"/>
          </w:rPr>
          <w:t>.</w:t>
        </w:r>
        <w:r>
          <w:rPr>
            <w:rStyle w:val="a3"/>
            <w:lang w:val="en-US"/>
          </w:rPr>
          <w:t>com</w:t>
        </w:r>
      </w:hyperlink>
      <w:r w:rsidRPr="00EC715E">
        <w:t xml:space="preserve">), </w:t>
      </w:r>
      <w:r>
        <w:t xml:space="preserve">где представлены экспонаты ведущих художественных музеев и картинных галерей мира, 3D модели залов, позволяющие в реальном времени «путешествовать» по музею, получать необходимую информацию из всплывающих подсказок и </w:t>
      </w:r>
      <w:proofErr w:type="spellStart"/>
      <w:r>
        <w:t>аудиофайлов</w:t>
      </w:r>
      <w:proofErr w:type="spellEnd"/>
      <w:r>
        <w:t xml:space="preserve">. Большинство картин представлено в высоком разрешении, что позволяет зрителю разглядеть мельчайшие детали художественного произведения, недоступные при использовании репродукций. К сожалению, материал </w:t>
      </w:r>
      <w:r>
        <w:lastRenderedPageBreak/>
        <w:t xml:space="preserve">представлен на английском языке, однако эта проблема перестает быть существенным препятствием при установке в Интернет-браузер бесплатной панели автоматического перевода </w:t>
      </w:r>
      <w:r w:rsidRPr="00EC715E">
        <w:t>(</w:t>
      </w:r>
      <w:r>
        <w:rPr>
          <w:lang w:val="en-US"/>
        </w:rPr>
        <w:t>Google</w:t>
      </w:r>
      <w:r w:rsidRPr="00EC715E">
        <w:t xml:space="preserve"> </w:t>
      </w:r>
      <w:r>
        <w:rPr>
          <w:lang w:val="en-US"/>
        </w:rPr>
        <w:t>Translator</w:t>
      </w:r>
      <w:r w:rsidRPr="00EC715E">
        <w:t xml:space="preserve"> </w:t>
      </w:r>
      <w:r>
        <w:rPr>
          <w:lang w:val="en-US"/>
        </w:rPr>
        <w:t>Bar</w:t>
      </w:r>
      <w:r w:rsidRPr="00EC715E">
        <w:t>).</w:t>
      </w:r>
    </w:p>
    <w:p w:rsidR="003108D3" w:rsidRDefault="003108D3" w:rsidP="003108D3">
      <w:pPr>
        <w:pStyle w:val="6"/>
        <w:shd w:val="clear" w:color="auto" w:fill="auto"/>
        <w:spacing w:before="0" w:after="0" w:line="322" w:lineRule="exact"/>
        <w:ind w:right="20" w:firstLine="700"/>
      </w:pPr>
      <w:r>
        <w:t>Еще одним неотъемлемым компонентом изучения курса ОРКСЭ являются</w:t>
      </w:r>
      <w:r>
        <w:rPr>
          <w:rStyle w:val="a6"/>
        </w:rPr>
        <w:t xml:space="preserve"> домашние задания.</w:t>
      </w:r>
      <w:r>
        <w:t xml:space="preserve"> Они должны иметь творческий, поисковый или проблемный характер. Желательно, чтобы каждый учащийся выполнил 2-3 творческие и 3-4 поисковые работы за период изучения курса. Задания этого типа при составлении поурочного планирования могут быть равномерно распределены на протяжении курса.</w:t>
      </w:r>
    </w:p>
    <w:p w:rsidR="00000000" w:rsidRDefault="003108D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5D1"/>
    <w:multiLevelType w:val="multilevel"/>
    <w:tmpl w:val="5D1672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08D3"/>
    <w:rsid w:val="00310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08D3"/>
    <w:rPr>
      <w:color w:val="0066CC"/>
      <w:u w:val="single"/>
    </w:rPr>
  </w:style>
  <w:style w:type="character" w:customStyle="1" w:styleId="a4">
    <w:name w:val="Основной текст_"/>
    <w:basedOn w:val="a0"/>
    <w:link w:val="6"/>
    <w:rsid w:val="003108D3"/>
    <w:rPr>
      <w:rFonts w:ascii="Times New Roman" w:eastAsia="Times New Roman" w:hAnsi="Times New Roman" w:cs="Times New Roman"/>
      <w:sz w:val="27"/>
      <w:szCs w:val="27"/>
      <w:shd w:val="clear" w:color="auto" w:fill="FFFFFF"/>
    </w:rPr>
  </w:style>
  <w:style w:type="character" w:customStyle="1" w:styleId="2">
    <w:name w:val="Заголовок №2_"/>
    <w:basedOn w:val="a0"/>
    <w:link w:val="20"/>
    <w:rsid w:val="003108D3"/>
    <w:rPr>
      <w:rFonts w:ascii="Georgia" w:eastAsia="Georgia" w:hAnsi="Georgia" w:cs="Georgia"/>
      <w:sz w:val="31"/>
      <w:szCs w:val="31"/>
      <w:shd w:val="clear" w:color="auto" w:fill="FFFFFF"/>
    </w:rPr>
  </w:style>
  <w:style w:type="character" w:customStyle="1" w:styleId="a5">
    <w:name w:val="Основной текст + Курсив"/>
    <w:basedOn w:val="a4"/>
    <w:rsid w:val="003108D3"/>
    <w:rPr>
      <w:i/>
      <w:iCs/>
    </w:rPr>
  </w:style>
  <w:style w:type="character" w:customStyle="1" w:styleId="a6">
    <w:name w:val="Основной текст + Полужирный;Курсив"/>
    <w:basedOn w:val="a4"/>
    <w:rsid w:val="003108D3"/>
    <w:rPr>
      <w:b/>
      <w:bCs/>
      <w:i/>
      <w:iCs/>
    </w:rPr>
  </w:style>
  <w:style w:type="character" w:customStyle="1" w:styleId="7">
    <w:name w:val="Основной текст (7)_"/>
    <w:basedOn w:val="a0"/>
    <w:link w:val="70"/>
    <w:rsid w:val="003108D3"/>
    <w:rPr>
      <w:rFonts w:ascii="Times New Roman" w:eastAsia="Times New Roman" w:hAnsi="Times New Roman" w:cs="Times New Roman"/>
      <w:sz w:val="27"/>
      <w:szCs w:val="27"/>
      <w:shd w:val="clear" w:color="auto" w:fill="FFFFFF"/>
    </w:rPr>
  </w:style>
  <w:style w:type="character" w:customStyle="1" w:styleId="71">
    <w:name w:val="Основной текст (7) + Не полужирный;Не курсив"/>
    <w:basedOn w:val="7"/>
    <w:rsid w:val="003108D3"/>
    <w:rPr>
      <w:b/>
      <w:bCs/>
      <w:i/>
      <w:iCs/>
    </w:rPr>
  </w:style>
  <w:style w:type="character" w:customStyle="1" w:styleId="1">
    <w:name w:val="Основной текст1"/>
    <w:basedOn w:val="a4"/>
    <w:rsid w:val="003108D3"/>
    <w:rPr>
      <w:u w:val="single"/>
      <w:lang w:val="en-US"/>
    </w:rPr>
  </w:style>
  <w:style w:type="paragraph" w:customStyle="1" w:styleId="6">
    <w:name w:val="Основной текст6"/>
    <w:basedOn w:val="a"/>
    <w:link w:val="a4"/>
    <w:rsid w:val="003108D3"/>
    <w:pPr>
      <w:shd w:val="clear" w:color="auto" w:fill="FFFFFF"/>
      <w:spacing w:before="300" w:after="1560" w:line="317" w:lineRule="exact"/>
      <w:ind w:hanging="1440"/>
      <w:jc w:val="both"/>
    </w:pPr>
    <w:rPr>
      <w:rFonts w:ascii="Times New Roman" w:eastAsia="Times New Roman" w:hAnsi="Times New Roman" w:cs="Times New Roman"/>
      <w:sz w:val="27"/>
      <w:szCs w:val="27"/>
    </w:rPr>
  </w:style>
  <w:style w:type="paragraph" w:customStyle="1" w:styleId="20">
    <w:name w:val="Заголовок №2"/>
    <w:basedOn w:val="a"/>
    <w:link w:val="2"/>
    <w:rsid w:val="003108D3"/>
    <w:pPr>
      <w:shd w:val="clear" w:color="auto" w:fill="FFFFFF"/>
      <w:spacing w:after="540" w:line="0" w:lineRule="atLeast"/>
      <w:outlineLvl w:val="1"/>
    </w:pPr>
    <w:rPr>
      <w:rFonts w:ascii="Georgia" w:eastAsia="Georgia" w:hAnsi="Georgia" w:cs="Georgia"/>
      <w:sz w:val="31"/>
      <w:szCs w:val="31"/>
    </w:rPr>
  </w:style>
  <w:style w:type="paragraph" w:customStyle="1" w:styleId="70">
    <w:name w:val="Основной текст (7)"/>
    <w:basedOn w:val="a"/>
    <w:link w:val="7"/>
    <w:rsid w:val="003108D3"/>
    <w:pPr>
      <w:shd w:val="clear" w:color="auto" w:fill="FFFFFF"/>
      <w:spacing w:after="0" w:line="322" w:lineRule="exact"/>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artproiec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10346</Characters>
  <Application>Microsoft Office Word</Application>
  <DocSecurity>0</DocSecurity>
  <Lines>86</Lines>
  <Paragraphs>24</Paragraphs>
  <ScaleCrop>false</ScaleCrop>
  <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2018-04-24T08:09:00Z</dcterms:created>
  <dcterms:modified xsi:type="dcterms:W3CDTF">2018-04-24T08:10:00Z</dcterms:modified>
</cp:coreProperties>
</file>