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2C" w:rsidRDefault="00A12F0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501DB8" wp14:editId="5290E606">
            <wp:simplePos x="0" y="0"/>
            <wp:positionH relativeFrom="column">
              <wp:posOffset>-510540</wp:posOffset>
            </wp:positionH>
            <wp:positionV relativeFrom="paragraph">
              <wp:posOffset>-915035</wp:posOffset>
            </wp:positionV>
            <wp:extent cx="10280650" cy="7226300"/>
            <wp:effectExtent l="38100" t="19050" r="44450" b="1270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2C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BF27" wp14:editId="605815FB">
                <wp:simplePos x="0" y="0"/>
                <wp:positionH relativeFrom="column">
                  <wp:posOffset>-583068</wp:posOffset>
                </wp:positionH>
                <wp:positionV relativeFrom="paragraph">
                  <wp:posOffset>-473075</wp:posOffset>
                </wp:positionV>
                <wp:extent cx="10352598" cy="849188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2598" cy="8491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DD" w:rsidRPr="00AA2C81" w:rsidRDefault="00AA2C81" w:rsidP="005D6A77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Внимание</w:t>
                            </w:r>
                            <w:r w:rsidR="005D6A77" w:rsidRPr="00AA2C8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5D6A77" w:rsidRPr="00AA2C81" w:rsidRDefault="005D6A77" w:rsidP="005D6A77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2C81">
                              <w:rPr>
                                <w:sz w:val="20"/>
                                <w:szCs w:val="20"/>
                              </w:rPr>
                              <w:t xml:space="preserve">В качестве маскировки для взрывных устройств террористами могут использоваться обычные бытовые предметы: коробки, сумки портфели, сигаретные пачки, мобильные телефоны, игрушки. </w:t>
                            </w:r>
                          </w:p>
                          <w:p w:rsidR="005D6A77" w:rsidRPr="00AA2C81" w:rsidRDefault="005D6A77" w:rsidP="005D6A77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2C81">
                              <w:rPr>
                                <w:sz w:val="20"/>
                                <w:szCs w:val="20"/>
                              </w:rPr>
                              <w:t>Объясните это вашим детям, родным и знакомым.</w:t>
                            </w:r>
                          </w:p>
                          <w:p w:rsidR="005D6A77" w:rsidRPr="00AA2C81" w:rsidRDefault="005D6A77" w:rsidP="005D6A77">
                            <w:pPr>
                              <w:spacing w:after="0" w:line="21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2C81">
                              <w:rPr>
                                <w:sz w:val="20"/>
                                <w:szCs w:val="20"/>
                              </w:rPr>
                              <w:t>Не будьте равнодушными, ваши своевременные действия могут помочь предотвратить террористический акт и сохранить жизни окружающих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5.9pt;margin-top:-37.25pt;width:815.1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" filled="f" strokecolor="white [3212]" strokeweight=".5pt">
                <v:stroke opacity="0"/>
                <v:textbox>
                  <w:txbxContent>
                    <w:p w:rsidR="00E831DD" w:rsidRPr="00AA2C81" w:rsidRDefault="00AA2C81" w:rsidP="005D6A77">
                      <w:pPr>
                        <w:spacing w:after="0" w:line="216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Внимание</w:t>
                      </w:r>
                      <w:r w:rsidR="005D6A77" w:rsidRPr="00AA2C81">
                        <w:rPr>
                          <w:b/>
                          <w:color w:val="FF0000"/>
                          <w:sz w:val="20"/>
                          <w:szCs w:val="20"/>
                        </w:rPr>
                        <w:t>!</w:t>
                      </w:r>
                    </w:p>
                    <w:p w:rsidR="005D6A77" w:rsidRPr="00AA2C81" w:rsidRDefault="005D6A77" w:rsidP="005D6A77">
                      <w:pPr>
                        <w:spacing w:after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2C81">
                        <w:rPr>
                          <w:sz w:val="20"/>
                          <w:szCs w:val="20"/>
                        </w:rPr>
                        <w:t xml:space="preserve">В качестве маскировки для взрывных устройств террористами могут использоваться обычные бытовые предметы: коробки, сумки портфели, сигаретные пачки, мобильные телефоны, игрушки. </w:t>
                      </w:r>
                    </w:p>
                    <w:p w:rsidR="005D6A77" w:rsidRPr="00AA2C81" w:rsidRDefault="005D6A77" w:rsidP="005D6A77">
                      <w:pPr>
                        <w:spacing w:after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2C81">
                        <w:rPr>
                          <w:sz w:val="20"/>
                          <w:szCs w:val="20"/>
                        </w:rPr>
                        <w:t>Объясните это вашим детям, родным и знакомым.</w:t>
                      </w:r>
                    </w:p>
                    <w:p w:rsidR="005D6A77" w:rsidRPr="00AA2C81" w:rsidRDefault="005D6A77" w:rsidP="005D6A77">
                      <w:pPr>
                        <w:spacing w:after="0" w:line="21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A2C81">
                        <w:rPr>
                          <w:sz w:val="20"/>
                          <w:szCs w:val="20"/>
                        </w:rPr>
                        <w:t>Не будьте равнодушными, ваши своевременные действия могут помочь предотвратить террористический акт и сохранить жизни окружающих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462C" w:rsidSect="00DF3B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F2"/>
    <w:rsid w:val="00004596"/>
    <w:rsid w:val="00004752"/>
    <w:rsid w:val="000216D7"/>
    <w:rsid w:val="0003143F"/>
    <w:rsid w:val="0003558A"/>
    <w:rsid w:val="000374FB"/>
    <w:rsid w:val="00043AEB"/>
    <w:rsid w:val="000440E1"/>
    <w:rsid w:val="00046C64"/>
    <w:rsid w:val="0005159C"/>
    <w:rsid w:val="000526C6"/>
    <w:rsid w:val="00057965"/>
    <w:rsid w:val="00064E9F"/>
    <w:rsid w:val="00077D16"/>
    <w:rsid w:val="000A088B"/>
    <w:rsid w:val="000A33E9"/>
    <w:rsid w:val="000B29EB"/>
    <w:rsid w:val="000C169B"/>
    <w:rsid w:val="000C3847"/>
    <w:rsid w:val="000D6885"/>
    <w:rsid w:val="000E3B04"/>
    <w:rsid w:val="000F2E7A"/>
    <w:rsid w:val="000F5BA1"/>
    <w:rsid w:val="000F774A"/>
    <w:rsid w:val="00122764"/>
    <w:rsid w:val="00124C87"/>
    <w:rsid w:val="00141808"/>
    <w:rsid w:val="0014461A"/>
    <w:rsid w:val="001452BE"/>
    <w:rsid w:val="001552D0"/>
    <w:rsid w:val="00162EA4"/>
    <w:rsid w:val="00173C54"/>
    <w:rsid w:val="00173FF2"/>
    <w:rsid w:val="001754E2"/>
    <w:rsid w:val="0017596B"/>
    <w:rsid w:val="00190B66"/>
    <w:rsid w:val="00192556"/>
    <w:rsid w:val="0019308D"/>
    <w:rsid w:val="001A0C85"/>
    <w:rsid w:val="001A22F8"/>
    <w:rsid w:val="001B3CD4"/>
    <w:rsid w:val="001C3A61"/>
    <w:rsid w:val="001E2C9D"/>
    <w:rsid w:val="001E3308"/>
    <w:rsid w:val="001F3E24"/>
    <w:rsid w:val="001F7BBC"/>
    <w:rsid w:val="00221124"/>
    <w:rsid w:val="0022480B"/>
    <w:rsid w:val="00225A94"/>
    <w:rsid w:val="00231286"/>
    <w:rsid w:val="00233333"/>
    <w:rsid w:val="002412DC"/>
    <w:rsid w:val="002443EE"/>
    <w:rsid w:val="00245929"/>
    <w:rsid w:val="00247E43"/>
    <w:rsid w:val="00260E23"/>
    <w:rsid w:val="002803D0"/>
    <w:rsid w:val="00280467"/>
    <w:rsid w:val="00284362"/>
    <w:rsid w:val="00285FD9"/>
    <w:rsid w:val="00286AAF"/>
    <w:rsid w:val="002913B4"/>
    <w:rsid w:val="00291677"/>
    <w:rsid w:val="00295F1E"/>
    <w:rsid w:val="002A1A48"/>
    <w:rsid w:val="002A1BC7"/>
    <w:rsid w:val="002A3AC5"/>
    <w:rsid w:val="002A52FD"/>
    <w:rsid w:val="002B24CA"/>
    <w:rsid w:val="002B5781"/>
    <w:rsid w:val="002C11CE"/>
    <w:rsid w:val="002C3621"/>
    <w:rsid w:val="002C4E06"/>
    <w:rsid w:val="002D313C"/>
    <w:rsid w:val="002F6619"/>
    <w:rsid w:val="003158E1"/>
    <w:rsid w:val="0032187D"/>
    <w:rsid w:val="00322E43"/>
    <w:rsid w:val="00323EF7"/>
    <w:rsid w:val="00325A74"/>
    <w:rsid w:val="0034201C"/>
    <w:rsid w:val="00344C86"/>
    <w:rsid w:val="00351392"/>
    <w:rsid w:val="00352C00"/>
    <w:rsid w:val="0035591C"/>
    <w:rsid w:val="003575C9"/>
    <w:rsid w:val="003771AE"/>
    <w:rsid w:val="0038697C"/>
    <w:rsid w:val="00391621"/>
    <w:rsid w:val="00392AC9"/>
    <w:rsid w:val="003A61C9"/>
    <w:rsid w:val="003A70A6"/>
    <w:rsid w:val="003A7414"/>
    <w:rsid w:val="003B3056"/>
    <w:rsid w:val="003B7D46"/>
    <w:rsid w:val="003C1568"/>
    <w:rsid w:val="003C3BBF"/>
    <w:rsid w:val="003D75A2"/>
    <w:rsid w:val="003E1CBB"/>
    <w:rsid w:val="003E401F"/>
    <w:rsid w:val="003E4885"/>
    <w:rsid w:val="003F6363"/>
    <w:rsid w:val="00402205"/>
    <w:rsid w:val="0040448A"/>
    <w:rsid w:val="00406BA7"/>
    <w:rsid w:val="0041462C"/>
    <w:rsid w:val="00421451"/>
    <w:rsid w:val="00427A6B"/>
    <w:rsid w:val="00437CA7"/>
    <w:rsid w:val="00444457"/>
    <w:rsid w:val="00446E5D"/>
    <w:rsid w:val="00447077"/>
    <w:rsid w:val="00455DA5"/>
    <w:rsid w:val="004650BA"/>
    <w:rsid w:val="0047268A"/>
    <w:rsid w:val="00474E10"/>
    <w:rsid w:val="004817EC"/>
    <w:rsid w:val="00486A29"/>
    <w:rsid w:val="00486E1C"/>
    <w:rsid w:val="00495086"/>
    <w:rsid w:val="004A1F76"/>
    <w:rsid w:val="004A41C9"/>
    <w:rsid w:val="004A59B6"/>
    <w:rsid w:val="004C297C"/>
    <w:rsid w:val="004C6195"/>
    <w:rsid w:val="004E734E"/>
    <w:rsid w:val="004F5913"/>
    <w:rsid w:val="00502A97"/>
    <w:rsid w:val="0051024B"/>
    <w:rsid w:val="00526E43"/>
    <w:rsid w:val="0053210E"/>
    <w:rsid w:val="005347FC"/>
    <w:rsid w:val="005371E7"/>
    <w:rsid w:val="00555C53"/>
    <w:rsid w:val="005565C8"/>
    <w:rsid w:val="00560748"/>
    <w:rsid w:val="0056276F"/>
    <w:rsid w:val="00567E06"/>
    <w:rsid w:val="005769BB"/>
    <w:rsid w:val="00587AFE"/>
    <w:rsid w:val="00590BB2"/>
    <w:rsid w:val="00593ED2"/>
    <w:rsid w:val="00596A13"/>
    <w:rsid w:val="005B5126"/>
    <w:rsid w:val="005C0399"/>
    <w:rsid w:val="005D59DC"/>
    <w:rsid w:val="005D6A77"/>
    <w:rsid w:val="005E14B7"/>
    <w:rsid w:val="006132B1"/>
    <w:rsid w:val="0062602C"/>
    <w:rsid w:val="0063431E"/>
    <w:rsid w:val="00640FB4"/>
    <w:rsid w:val="00641F2E"/>
    <w:rsid w:val="00660E54"/>
    <w:rsid w:val="00662EE8"/>
    <w:rsid w:val="00664F2E"/>
    <w:rsid w:val="00676E24"/>
    <w:rsid w:val="0069182F"/>
    <w:rsid w:val="00695ABC"/>
    <w:rsid w:val="006A0355"/>
    <w:rsid w:val="006A0EA6"/>
    <w:rsid w:val="006A4D25"/>
    <w:rsid w:val="006B006C"/>
    <w:rsid w:val="006B1C4B"/>
    <w:rsid w:val="006B2C1C"/>
    <w:rsid w:val="006E33B5"/>
    <w:rsid w:val="006E62EE"/>
    <w:rsid w:val="006F4BEA"/>
    <w:rsid w:val="00703326"/>
    <w:rsid w:val="0070616A"/>
    <w:rsid w:val="00706C90"/>
    <w:rsid w:val="00706E02"/>
    <w:rsid w:val="00706FE7"/>
    <w:rsid w:val="00715AFF"/>
    <w:rsid w:val="00725B0C"/>
    <w:rsid w:val="0072646E"/>
    <w:rsid w:val="0073449C"/>
    <w:rsid w:val="00743C15"/>
    <w:rsid w:val="007527A5"/>
    <w:rsid w:val="00753E64"/>
    <w:rsid w:val="00763085"/>
    <w:rsid w:val="00767D4E"/>
    <w:rsid w:val="00783A3A"/>
    <w:rsid w:val="00790329"/>
    <w:rsid w:val="00791D9C"/>
    <w:rsid w:val="007A2C8E"/>
    <w:rsid w:val="007B218A"/>
    <w:rsid w:val="007C442F"/>
    <w:rsid w:val="007C6A36"/>
    <w:rsid w:val="007D0B5F"/>
    <w:rsid w:val="007D16A2"/>
    <w:rsid w:val="007E4A97"/>
    <w:rsid w:val="007E6222"/>
    <w:rsid w:val="007F2F8B"/>
    <w:rsid w:val="007F5429"/>
    <w:rsid w:val="007F7188"/>
    <w:rsid w:val="007F7EE8"/>
    <w:rsid w:val="0080457F"/>
    <w:rsid w:val="00804872"/>
    <w:rsid w:val="00807FEC"/>
    <w:rsid w:val="0081128D"/>
    <w:rsid w:val="00823C00"/>
    <w:rsid w:val="008256B2"/>
    <w:rsid w:val="00834ADB"/>
    <w:rsid w:val="00836DF3"/>
    <w:rsid w:val="008371CC"/>
    <w:rsid w:val="00845A92"/>
    <w:rsid w:val="00846B65"/>
    <w:rsid w:val="00857D18"/>
    <w:rsid w:val="00860871"/>
    <w:rsid w:val="008647B1"/>
    <w:rsid w:val="00874148"/>
    <w:rsid w:val="008826F9"/>
    <w:rsid w:val="00887657"/>
    <w:rsid w:val="00891894"/>
    <w:rsid w:val="00892B03"/>
    <w:rsid w:val="00896EB1"/>
    <w:rsid w:val="008A3BC2"/>
    <w:rsid w:val="008A64D3"/>
    <w:rsid w:val="008A7001"/>
    <w:rsid w:val="008A78CC"/>
    <w:rsid w:val="008C6154"/>
    <w:rsid w:val="008D0836"/>
    <w:rsid w:val="008D4687"/>
    <w:rsid w:val="008D5AED"/>
    <w:rsid w:val="008E1312"/>
    <w:rsid w:val="008E5CF0"/>
    <w:rsid w:val="008F0626"/>
    <w:rsid w:val="008F197B"/>
    <w:rsid w:val="008F2A69"/>
    <w:rsid w:val="0090188E"/>
    <w:rsid w:val="00911BEB"/>
    <w:rsid w:val="009147B0"/>
    <w:rsid w:val="009309A3"/>
    <w:rsid w:val="00957D9F"/>
    <w:rsid w:val="00965697"/>
    <w:rsid w:val="00980A87"/>
    <w:rsid w:val="00991546"/>
    <w:rsid w:val="009926F3"/>
    <w:rsid w:val="00992889"/>
    <w:rsid w:val="009A0BB0"/>
    <w:rsid w:val="009A4340"/>
    <w:rsid w:val="009B4B23"/>
    <w:rsid w:val="009B6BA4"/>
    <w:rsid w:val="009C0943"/>
    <w:rsid w:val="009C18F4"/>
    <w:rsid w:val="009D1ED3"/>
    <w:rsid w:val="009F171B"/>
    <w:rsid w:val="009F5AF8"/>
    <w:rsid w:val="00A048DF"/>
    <w:rsid w:val="00A065D5"/>
    <w:rsid w:val="00A07380"/>
    <w:rsid w:val="00A11406"/>
    <w:rsid w:val="00A12F00"/>
    <w:rsid w:val="00A13E81"/>
    <w:rsid w:val="00A15B50"/>
    <w:rsid w:val="00A206FB"/>
    <w:rsid w:val="00A21EF6"/>
    <w:rsid w:val="00A247F3"/>
    <w:rsid w:val="00A258AA"/>
    <w:rsid w:val="00A32D8F"/>
    <w:rsid w:val="00A3318A"/>
    <w:rsid w:val="00A34176"/>
    <w:rsid w:val="00A3485A"/>
    <w:rsid w:val="00A4119C"/>
    <w:rsid w:val="00A450A0"/>
    <w:rsid w:val="00A6057A"/>
    <w:rsid w:val="00A639FC"/>
    <w:rsid w:val="00A655F9"/>
    <w:rsid w:val="00A65B5E"/>
    <w:rsid w:val="00A66208"/>
    <w:rsid w:val="00A663B3"/>
    <w:rsid w:val="00A768AC"/>
    <w:rsid w:val="00A8496D"/>
    <w:rsid w:val="00A864E7"/>
    <w:rsid w:val="00A86EF8"/>
    <w:rsid w:val="00AA00D1"/>
    <w:rsid w:val="00AA2C81"/>
    <w:rsid w:val="00AB0C83"/>
    <w:rsid w:val="00AB0C9D"/>
    <w:rsid w:val="00AB3EAC"/>
    <w:rsid w:val="00AE54E6"/>
    <w:rsid w:val="00AE7E83"/>
    <w:rsid w:val="00B0500B"/>
    <w:rsid w:val="00B05547"/>
    <w:rsid w:val="00B17ECD"/>
    <w:rsid w:val="00B2339E"/>
    <w:rsid w:val="00B32B74"/>
    <w:rsid w:val="00B40022"/>
    <w:rsid w:val="00B41872"/>
    <w:rsid w:val="00B42FB2"/>
    <w:rsid w:val="00B430F3"/>
    <w:rsid w:val="00B519C3"/>
    <w:rsid w:val="00B5677A"/>
    <w:rsid w:val="00B67B61"/>
    <w:rsid w:val="00B818F5"/>
    <w:rsid w:val="00B83629"/>
    <w:rsid w:val="00B915D3"/>
    <w:rsid w:val="00B94046"/>
    <w:rsid w:val="00BB6167"/>
    <w:rsid w:val="00BB61D4"/>
    <w:rsid w:val="00BB6625"/>
    <w:rsid w:val="00BC1E49"/>
    <w:rsid w:val="00BC5CF7"/>
    <w:rsid w:val="00BC663C"/>
    <w:rsid w:val="00BD37DA"/>
    <w:rsid w:val="00BE1057"/>
    <w:rsid w:val="00BF063B"/>
    <w:rsid w:val="00BF1A57"/>
    <w:rsid w:val="00C118BD"/>
    <w:rsid w:val="00C121A7"/>
    <w:rsid w:val="00C22C58"/>
    <w:rsid w:val="00C24584"/>
    <w:rsid w:val="00C31044"/>
    <w:rsid w:val="00C33614"/>
    <w:rsid w:val="00C359F0"/>
    <w:rsid w:val="00C41267"/>
    <w:rsid w:val="00C55F2D"/>
    <w:rsid w:val="00C66F01"/>
    <w:rsid w:val="00C7235D"/>
    <w:rsid w:val="00C83C6A"/>
    <w:rsid w:val="00C8531E"/>
    <w:rsid w:val="00C92C53"/>
    <w:rsid w:val="00CA5DF2"/>
    <w:rsid w:val="00CA6401"/>
    <w:rsid w:val="00CA7055"/>
    <w:rsid w:val="00CB0083"/>
    <w:rsid w:val="00CB1893"/>
    <w:rsid w:val="00CB191F"/>
    <w:rsid w:val="00CB291B"/>
    <w:rsid w:val="00CB786A"/>
    <w:rsid w:val="00CC679D"/>
    <w:rsid w:val="00CE0F4F"/>
    <w:rsid w:val="00CF1B00"/>
    <w:rsid w:val="00D10A2D"/>
    <w:rsid w:val="00D21FFB"/>
    <w:rsid w:val="00D22C3F"/>
    <w:rsid w:val="00D239E2"/>
    <w:rsid w:val="00D31F72"/>
    <w:rsid w:val="00D32A8A"/>
    <w:rsid w:val="00D3636E"/>
    <w:rsid w:val="00D40D07"/>
    <w:rsid w:val="00D4157B"/>
    <w:rsid w:val="00D47A38"/>
    <w:rsid w:val="00D66A0E"/>
    <w:rsid w:val="00D67647"/>
    <w:rsid w:val="00D73634"/>
    <w:rsid w:val="00D967E5"/>
    <w:rsid w:val="00DA05C3"/>
    <w:rsid w:val="00DA1644"/>
    <w:rsid w:val="00DB5B54"/>
    <w:rsid w:val="00DC1131"/>
    <w:rsid w:val="00DC2B9C"/>
    <w:rsid w:val="00DC58B6"/>
    <w:rsid w:val="00DD009F"/>
    <w:rsid w:val="00DD0179"/>
    <w:rsid w:val="00DD45AE"/>
    <w:rsid w:val="00DE2658"/>
    <w:rsid w:val="00DF1E67"/>
    <w:rsid w:val="00DF26F7"/>
    <w:rsid w:val="00DF3449"/>
    <w:rsid w:val="00DF3BF2"/>
    <w:rsid w:val="00DF596D"/>
    <w:rsid w:val="00E03350"/>
    <w:rsid w:val="00E24FE6"/>
    <w:rsid w:val="00E33EF6"/>
    <w:rsid w:val="00E417E2"/>
    <w:rsid w:val="00E45530"/>
    <w:rsid w:val="00E52B30"/>
    <w:rsid w:val="00E55344"/>
    <w:rsid w:val="00E62E55"/>
    <w:rsid w:val="00E66F46"/>
    <w:rsid w:val="00E70AFC"/>
    <w:rsid w:val="00E76E97"/>
    <w:rsid w:val="00E77AFD"/>
    <w:rsid w:val="00E80B67"/>
    <w:rsid w:val="00E831DD"/>
    <w:rsid w:val="00E91360"/>
    <w:rsid w:val="00E96371"/>
    <w:rsid w:val="00EB0C30"/>
    <w:rsid w:val="00EB664F"/>
    <w:rsid w:val="00EC4006"/>
    <w:rsid w:val="00ED0D9E"/>
    <w:rsid w:val="00ED4298"/>
    <w:rsid w:val="00ED6FED"/>
    <w:rsid w:val="00EE7AA9"/>
    <w:rsid w:val="00EF66BD"/>
    <w:rsid w:val="00EF6CCB"/>
    <w:rsid w:val="00EF7D9B"/>
    <w:rsid w:val="00F068F0"/>
    <w:rsid w:val="00F10C5B"/>
    <w:rsid w:val="00F21E5B"/>
    <w:rsid w:val="00F26D44"/>
    <w:rsid w:val="00F35FF7"/>
    <w:rsid w:val="00F36CCA"/>
    <w:rsid w:val="00F41E80"/>
    <w:rsid w:val="00F4488E"/>
    <w:rsid w:val="00F47987"/>
    <w:rsid w:val="00F60236"/>
    <w:rsid w:val="00F61096"/>
    <w:rsid w:val="00F61737"/>
    <w:rsid w:val="00F63FC6"/>
    <w:rsid w:val="00F642FC"/>
    <w:rsid w:val="00F648A4"/>
    <w:rsid w:val="00F66F8C"/>
    <w:rsid w:val="00F85357"/>
    <w:rsid w:val="00F93930"/>
    <w:rsid w:val="00FB098A"/>
    <w:rsid w:val="00FC1AE2"/>
    <w:rsid w:val="00FC1BD8"/>
    <w:rsid w:val="00FC5233"/>
    <w:rsid w:val="00FC6A73"/>
    <w:rsid w:val="00FD63AA"/>
    <w:rsid w:val="00FE00D2"/>
    <w:rsid w:val="00FE179D"/>
    <w:rsid w:val="00FE2D8C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995F88-2BE1-4509-BE78-EE799A39DE8B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312A1D-AB07-4C10-8FA4-242D71FEC9C2}">
      <dgm:prSet phldrT="[Текст]"/>
      <dgm:spPr>
        <a:solidFill>
          <a:schemeClr val="accent3">
            <a:lumMod val="20000"/>
            <a:lumOff val="80000"/>
          </a:schemeClr>
        </a:solidFill>
        <a:ln w="41275" cmpd="sng"/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ПАМЯТКА ГРАЖДАНАМ ОБ ИХ ДЕЙСТВИЯХ ПРИ УСТАНОВЛЕНИИ УРОВНЕЙ ТЕРРОРИСТИЧЕСКОЙ ОПАСНОСТИ</a:t>
          </a:r>
        </a:p>
        <a:p>
          <a:r>
            <a:rPr lang="ru-RU">
              <a:solidFill>
                <a:sysClr val="windowText" lastClr="000000"/>
              </a:solidFill>
            </a:rPr>
            <a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a:t>
          </a:r>
        </a:p>
        <a:p>
          <a:r>
            <a:rPr lang="ru-RU">
              <a:solidFill>
                <a:sysClr val="windowText" lastClr="000000"/>
              </a:solidFill>
            </a:rPr>
            <a:t>Уровень террористической опасности устанавливается решением председателя антитеррористической комиссии в Курганской области, Губернатором Курганской области, которое подлежит незамедлительному обнародованию в средства массовой информации.</a:t>
          </a:r>
        </a:p>
        <a:p>
          <a:r>
            <a:rPr lang="ru-RU">
              <a:solidFill>
                <a:sysClr val="windowText" lastClr="000000"/>
              </a:solidFill>
            </a:rPr>
            <a:t>Уровень террористической опасности устанавливается на срок не более 15 суток.</a:t>
          </a:r>
        </a:p>
        <a:p>
          <a:r>
            <a:rPr lang="ru-RU">
              <a:solidFill>
                <a:sysClr val="windowText" lastClr="000000"/>
              </a:solidFill>
            </a:rPr>
            <a:t>"Синий" и "желтый" уровни вводятся, изменяются и снимаются по решению председателя антитеррористической комиссии в соответствующем субъекте Федерации по согласованию с руководителем территориального органа безопасности в этом регионе. О принятом решении немедленно информируется глава Национального антитеррористического комитета (НАК).</a:t>
          </a:r>
        </a:p>
        <a:p>
          <a:r>
            <a:rPr lang="ru-RU">
              <a:solidFill>
                <a:sysClr val="windowText" lastClr="000000"/>
              </a:solidFill>
            </a:rPr>
            <a:t>"Красный" уровень устанавливается и отменяется председателем НАК по представлению главы региональной антитеррористической комиссии. Глава НАК вправе вводить и снимать любой уровень террористической опасности. О введении, изменении или отмене уровня террористической опасности немедленно сообщают через СМИ, на какой срок и в пределах, какой территории он устанавливается.</a:t>
          </a:r>
        </a:p>
      </dgm:t>
    </dgm:pt>
    <dgm:pt modelId="{466E633D-3722-41C5-9ECC-2BB15C484B2A}" type="parTrans" cxnId="{A5EFF36C-A005-495F-8C78-98601B1298FA}">
      <dgm:prSet/>
      <dgm:spPr/>
      <dgm:t>
        <a:bodyPr/>
        <a:lstStyle/>
        <a:p>
          <a:endParaRPr lang="ru-RU"/>
        </a:p>
      </dgm:t>
    </dgm:pt>
    <dgm:pt modelId="{299C4F93-49E4-49A6-B735-439FF198A89B}" type="sibTrans" cxnId="{A5EFF36C-A005-495F-8C78-98601B1298FA}">
      <dgm:prSet/>
      <dgm:spPr/>
      <dgm:t>
        <a:bodyPr/>
        <a:lstStyle/>
        <a:p>
          <a:endParaRPr lang="ru-RU"/>
        </a:p>
      </dgm:t>
    </dgm:pt>
    <dgm:pt modelId="{DBE201CE-8D1F-4E4C-8CE8-3246414A8B43}">
      <dgm:prSet phldrT="[Текст]" custT="1"/>
      <dgm:spPr>
        <a:solidFill>
          <a:schemeClr val="tx2">
            <a:lumMod val="40000"/>
            <a:lumOff val="60000"/>
          </a:schemeClr>
        </a:solidFill>
        <a:ln>
          <a:solidFill>
            <a:schemeClr val="tx2">
              <a:lumMod val="40000"/>
              <a:lumOff val="60000"/>
            </a:schemeClr>
          </a:solidFill>
        </a:ln>
      </dgm:spPr>
      <dgm:t>
        <a:bodyPr anchor="t" anchorCtr="0"/>
        <a:lstStyle/>
        <a:p>
          <a:pPr algn="ctr">
            <a:spcAft>
              <a:spcPct val="35000"/>
            </a:spcAft>
          </a:pPr>
          <a:r>
            <a:rPr lang="ru-RU" sz="950" b="1">
              <a:solidFill>
                <a:sysClr val="windowText" lastClr="000000"/>
              </a:solidFill>
            </a:rPr>
            <a:t>Повышенный «СИНИЙ» уровень</a:t>
          </a:r>
          <a:r>
            <a:rPr lang="ru-RU" sz="950">
              <a:solidFill>
                <a:sysClr val="windowText" lastClr="000000"/>
              </a:solidFill>
            </a:rPr>
            <a:t/>
          </a:r>
          <a:br>
            <a:rPr lang="ru-RU" sz="950">
              <a:solidFill>
                <a:sysClr val="windowText" lastClr="000000"/>
              </a:solidFill>
            </a:rPr>
          </a:br>
          <a:r>
            <a:rPr lang="ru-RU" sz="950" b="1">
              <a:solidFill>
                <a:sysClr val="windowText" lastClr="000000"/>
              </a:solidFill>
            </a:rPr>
            <a:t>устанавливается при наличии требующей подтверждения информации о реальной возможности совершения террористического акта</a:t>
          </a:r>
          <a:endParaRPr lang="ru-RU" sz="950">
            <a:solidFill>
              <a:sysClr val="windowText" lastClr="000000"/>
            </a:solidFill>
          </a:endParaRP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При установлении «синего» уровня террористической опасности,</a:t>
          </a:r>
          <a:r>
            <a:rPr lang="ru-RU" sz="950" b="1">
              <a:solidFill>
                <a:sysClr val="windowText" lastClr="000000"/>
              </a:solidFill>
            </a:rPr>
            <a:t> рекомендуется</a:t>
          </a:r>
          <a:r>
            <a:rPr lang="ru-RU" sz="950">
              <a:solidFill>
                <a:sysClr val="windowText" lastClr="000000"/>
              </a:solidFill>
            </a:rPr>
            <a:t>: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1. При нахождении на улице, в местах массового пребывания людей, общественном транспорте обращать внимание на:</a:t>
          </a:r>
          <a:br>
            <a:rPr lang="ru-RU" sz="950">
              <a:solidFill>
                <a:sysClr val="windowText" lastClr="000000"/>
              </a:solidFill>
            </a:rPr>
          </a:br>
          <a:r>
            <a:rPr lang="ru-RU" sz="950">
              <a:solidFill>
                <a:sysClr val="windowText" lastClr="000000"/>
              </a:solidFill>
            </a:rPr>
            <a:t>- внешний вид окружающих (одежда не соответствует времени года либо создается впечатление, что под ней находится какой - то посторонний предмет);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a:t>
          </a:r>
          <a:br>
            <a:rPr lang="ru-RU" sz="950">
              <a:solidFill>
                <a:sysClr val="windowText" lastClr="000000"/>
              </a:solidFill>
            </a:rPr>
          </a:br>
          <a:r>
            <a:rPr lang="ru-RU" sz="950">
              <a:solidFill>
                <a:sysClr val="windowText" lastClr="000000"/>
              </a:solidFill>
            </a:rPr>
            <a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2. Обо всех подозрительных ситуациях незамедлительно сообщать сотрудникам правоохранительных органов.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3. Оказывать содействие правоохранительным органам.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4. Относиться с пониманием и терпением к повышенному вниманию правоохранительных органов.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6. Разъяснить в семье пожилым людям и детям, что любой предмет, найденный на улице или в подъезде, может представлять опасность для их жизни.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7. Быть в курсе происходящих событий (следить за новостями по телевидению, радио, сети «Интернет»).</a:t>
          </a:r>
          <a:endParaRPr lang="ru-RU" sz="950"/>
        </a:p>
      </dgm:t>
    </dgm:pt>
    <dgm:pt modelId="{96523866-F74D-4735-8689-F2D7CF2F91C3}" type="parTrans" cxnId="{E9220026-E91B-4C9D-9477-20C7B1B723E2}">
      <dgm:prSet/>
      <dgm:spPr/>
      <dgm:t>
        <a:bodyPr/>
        <a:lstStyle/>
        <a:p>
          <a:endParaRPr lang="ru-RU"/>
        </a:p>
      </dgm:t>
    </dgm:pt>
    <dgm:pt modelId="{57E26275-8666-4F91-BF07-423DB979D3BC}" type="sibTrans" cxnId="{E9220026-E91B-4C9D-9477-20C7B1B723E2}">
      <dgm:prSet/>
      <dgm:spPr/>
      <dgm:t>
        <a:bodyPr/>
        <a:lstStyle/>
        <a:p>
          <a:endParaRPr lang="ru-RU"/>
        </a:p>
      </dgm:t>
    </dgm:pt>
    <dgm:pt modelId="{CDBD6331-0B72-4EB7-A956-71B8BCF883A8}">
      <dgm:prSet phldrT="[Текст]" custT="1"/>
      <dgm:spPr>
        <a:solidFill>
          <a:srgbClr val="EAE527"/>
        </a:solidFill>
        <a:ln>
          <a:solidFill>
            <a:srgbClr val="EAE527"/>
          </a:solidFill>
        </a:ln>
      </dgm:spPr>
      <dgm:t>
        <a:bodyPr anchor="t" anchorCtr="0"/>
        <a:lstStyle/>
        <a:p>
          <a:pPr algn="ctr">
            <a:spcAft>
              <a:spcPts val="0"/>
            </a:spcAft>
          </a:pPr>
          <a:r>
            <a:rPr lang="ru-RU" sz="950" b="1">
              <a:solidFill>
                <a:sysClr val="windowText" lastClr="000000"/>
              </a:solidFill>
            </a:rPr>
            <a:t>Высокий «ЖЕЛТЫЙ» уровень</a:t>
          </a:r>
          <a:r>
            <a:rPr lang="ru-RU" sz="950">
              <a:solidFill>
                <a:sysClr val="windowText" lastClr="000000"/>
              </a:solidFill>
            </a:rPr>
            <a:t/>
          </a:r>
          <a:br>
            <a:rPr lang="ru-RU" sz="950">
              <a:solidFill>
                <a:sysClr val="windowText" lastClr="000000"/>
              </a:solidFill>
            </a:rPr>
          </a:br>
          <a:r>
            <a:rPr lang="ru-RU" sz="950" b="1">
              <a:solidFill>
                <a:sysClr val="windowText" lastClr="000000"/>
              </a:solidFill>
            </a:rPr>
            <a:t>устанавливается при наличии подтвержденной информации о реальной возможности совершения террористического акта</a:t>
          </a:r>
          <a:endParaRPr lang="ru-RU" sz="950">
            <a:solidFill>
              <a:sysClr val="windowText" lastClr="000000"/>
            </a:solidFill>
          </a:endParaRPr>
        </a:p>
        <a:p>
          <a:pPr algn="just">
            <a:spcAft>
              <a:spcPts val="0"/>
            </a:spcAft>
          </a:pPr>
          <a:endParaRPr lang="ru-RU" sz="950">
            <a:solidFill>
              <a:sysClr val="windowText" lastClr="000000"/>
            </a:solidFill>
          </a:endParaRP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Наряду с действиями, осуществляемыми при установлении «синего» уровня террористической опасности,</a:t>
          </a:r>
          <a:r>
            <a:rPr lang="ru-RU" sz="950" b="1">
              <a:solidFill>
                <a:sysClr val="windowText" lastClr="000000"/>
              </a:solidFill>
            </a:rPr>
            <a:t> рекомендуется</a:t>
          </a:r>
          <a:r>
            <a:rPr lang="ru-RU" sz="950">
              <a:solidFill>
                <a:sysClr val="windowText" lastClr="000000"/>
              </a:solidFill>
            </a:rPr>
            <a:t>: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1. Воздержаться, по возможности, от посещения мест массового пребывания людей.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4. Обращать внимание на появление незнакомых людей и автомобилей на прилегающих к жилым домам территориях.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5. Воздержаться от передвижения с крупногабаритными сумками, рюкзаками, чемоданами.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6. Обсудить в семье план действий в случае возникновения чрезвычайной ситуации: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- определить место, где вы сможете встретиться с членами вашей семьи в экстренной ситуации;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- удостовериться, что у всех членов семьи есть номера телефонов других членов семьи, родственников и экстренных служб. </a:t>
          </a:r>
          <a:br>
            <a:rPr lang="ru-RU" sz="950">
              <a:solidFill>
                <a:sysClr val="windowText" lastClr="000000"/>
              </a:solidFill>
            </a:rPr>
          </a:br>
          <a:endParaRPr lang="ru-RU" sz="950"/>
        </a:p>
      </dgm:t>
    </dgm:pt>
    <dgm:pt modelId="{D999AA0A-03F8-41D8-BAC6-20A573CA6282}" type="parTrans" cxnId="{02885089-4FF6-4555-8CB0-FF8BE9598DD8}">
      <dgm:prSet/>
      <dgm:spPr/>
      <dgm:t>
        <a:bodyPr/>
        <a:lstStyle/>
        <a:p>
          <a:endParaRPr lang="ru-RU"/>
        </a:p>
      </dgm:t>
    </dgm:pt>
    <dgm:pt modelId="{9CAEB506-0406-4A5C-A7E4-6860CAE7D169}" type="sibTrans" cxnId="{02885089-4FF6-4555-8CB0-FF8BE9598DD8}">
      <dgm:prSet/>
      <dgm:spPr/>
      <dgm:t>
        <a:bodyPr/>
        <a:lstStyle/>
        <a:p>
          <a:endParaRPr lang="ru-RU"/>
        </a:p>
      </dgm:t>
    </dgm:pt>
    <dgm:pt modelId="{A7527A1F-0277-4C4A-A06B-5E7A868E050E}">
      <dgm:prSet phldrT="[Текст]" custT="1"/>
      <dgm:spPr>
        <a:solidFill>
          <a:srgbClr val="F21E1E"/>
        </a:solidFill>
        <a:ln>
          <a:solidFill>
            <a:srgbClr val="FF0000"/>
          </a:solidFill>
        </a:ln>
      </dgm:spPr>
      <dgm:t>
        <a:bodyPr anchor="t" anchorCtr="0"/>
        <a:lstStyle/>
        <a:p>
          <a:pPr algn="ctr">
            <a:spcAft>
              <a:spcPts val="0"/>
            </a:spcAft>
          </a:pPr>
          <a:r>
            <a:rPr lang="ru-RU" sz="950" b="1">
              <a:solidFill>
                <a:sysClr val="windowText" lastClr="000000"/>
              </a:solidFill>
            </a:rPr>
            <a:t>Критический «КРАСНЫЙ» уровень</a:t>
          </a:r>
          <a:r>
            <a:rPr lang="ru-RU" sz="950">
              <a:solidFill>
                <a:sysClr val="windowText" lastClr="000000"/>
              </a:solidFill>
            </a:rPr>
            <a:t/>
          </a:r>
          <a:br>
            <a:rPr lang="ru-RU" sz="950">
              <a:solidFill>
                <a:sysClr val="windowText" lastClr="000000"/>
              </a:solidFill>
            </a:rPr>
          </a:br>
          <a:r>
            <a:rPr lang="ru-RU" sz="950" b="1">
              <a:solidFill>
                <a:sysClr val="windowText" lastClr="000000"/>
              </a:solidFill>
            </a:rPr>
            <a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a:t>
          </a:r>
          <a:endParaRPr lang="ru-RU" sz="950">
            <a:solidFill>
              <a:sysClr val="windowText" lastClr="000000"/>
            </a:solidFill>
          </a:endParaRPr>
        </a:p>
        <a:p>
          <a:pPr algn="just">
            <a:spcAft>
              <a:spcPts val="0"/>
            </a:spcAft>
          </a:pPr>
          <a:endParaRPr lang="ru-RU" sz="950">
            <a:solidFill>
              <a:sysClr val="windowText" lastClr="000000"/>
            </a:solidFill>
          </a:endParaRP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Наряду с действиями, осуществляемыми при установлении «синего» и «желтого» уровней террористической опасности, </a:t>
          </a:r>
          <a:r>
            <a:rPr lang="ru-RU" sz="950" b="1">
              <a:solidFill>
                <a:sysClr val="windowText" lastClr="000000"/>
              </a:solidFill>
            </a:rPr>
            <a:t>рекомендуется</a:t>
          </a:r>
          <a:r>
            <a:rPr lang="ru-RU" sz="950">
              <a:solidFill>
                <a:sysClr val="windowText" lastClr="000000"/>
              </a:solidFill>
            </a:rPr>
            <a:t>: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3. Подготовиться к возможной эвакуации: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-  подготовить набор предметов первой необходимости, деньги и документы;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- подготовить запас медицинских средств, необходимых для оказания первой медицинской помощи;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- заготовить трехдневный запас воды и предметов питания для членов семьи.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5. Держать постоянно включенными телевизор, радиоприемник или радиоточку.</a:t>
          </a:r>
        </a:p>
        <a:p>
          <a:pPr algn="just">
            <a:spcAft>
              <a:spcPts val="0"/>
            </a:spcAft>
          </a:pPr>
          <a:r>
            <a:rPr lang="ru-RU" sz="950">
              <a:solidFill>
                <a:sysClr val="windowText" lastClr="000000"/>
              </a:solidFill>
            </a:rPr>
            <a:t>6. Не допускать распространения непроверенной информации о совершении действий, создающих непосредственную угрозу террористического акта.</a:t>
          </a:r>
        </a:p>
        <a:p>
          <a:pPr algn="just">
            <a:spcAft>
              <a:spcPts val="0"/>
            </a:spcAft>
          </a:pPr>
          <a:endParaRPr lang="ru-RU" sz="900"/>
        </a:p>
      </dgm:t>
    </dgm:pt>
    <dgm:pt modelId="{11698A6A-4AD9-4FAC-8B18-74B80A99FA55}" type="parTrans" cxnId="{DF816330-FFFC-46E5-9F6A-D7174BB0FB01}">
      <dgm:prSet/>
      <dgm:spPr/>
      <dgm:t>
        <a:bodyPr/>
        <a:lstStyle/>
        <a:p>
          <a:endParaRPr lang="ru-RU"/>
        </a:p>
      </dgm:t>
    </dgm:pt>
    <dgm:pt modelId="{ADF19A4C-EDA2-48C1-800A-1E70A2319AC2}" type="sibTrans" cxnId="{DF816330-FFFC-46E5-9F6A-D7174BB0FB01}">
      <dgm:prSet/>
      <dgm:spPr/>
      <dgm:t>
        <a:bodyPr/>
        <a:lstStyle/>
        <a:p>
          <a:endParaRPr lang="ru-RU"/>
        </a:p>
      </dgm:t>
    </dgm:pt>
    <dgm:pt modelId="{799EA5FF-74D4-4628-91AF-1FDA885E5AA5}" type="pres">
      <dgm:prSet presAssocID="{96995F88-2BE1-4509-BE78-EE799A39DE8B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6FC444-C1F0-484E-9DD8-4133EE13B5D1}" type="pres">
      <dgm:prSet presAssocID="{7C312A1D-AB07-4C10-8FA4-242D71FEC9C2}" presName="roof" presStyleLbl="dkBgShp" presStyleIdx="0" presStyleCnt="2" custScaleY="83528" custLinFactNeighborY="-4118"/>
      <dgm:spPr/>
      <dgm:t>
        <a:bodyPr/>
        <a:lstStyle/>
        <a:p>
          <a:endParaRPr lang="ru-RU"/>
        </a:p>
      </dgm:t>
    </dgm:pt>
    <dgm:pt modelId="{1FC7EAEB-F8DC-4275-B51A-BAB960FE8808}" type="pres">
      <dgm:prSet presAssocID="{7C312A1D-AB07-4C10-8FA4-242D71FEC9C2}" presName="pillars" presStyleCnt="0"/>
      <dgm:spPr/>
    </dgm:pt>
    <dgm:pt modelId="{5B9B956D-CC46-4758-BF0D-9B8AB74EC878}" type="pres">
      <dgm:prSet presAssocID="{7C312A1D-AB07-4C10-8FA4-242D71FEC9C2}" presName="pillar1" presStyleLbl="node1" presStyleIdx="0" presStyleCnt="3" custScaleY="102072" custLinFactNeighborX="-147" custLinFactNeighborY="-39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523CCB9-2440-4255-B291-3777297ED04C}" type="pres">
      <dgm:prSet presAssocID="{CDBD6331-0B72-4EB7-A956-71B8BCF883A8}" presName="pillarX" presStyleLbl="node1" presStyleIdx="1" presStyleCnt="3" custScaleY="101892" custLinFactNeighborX="-251" custLinFactNeighborY="-40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F6C3F4-D445-4E86-8D4F-EC9ACF77A9E4}" type="pres">
      <dgm:prSet presAssocID="{A7527A1F-0277-4C4A-A06B-5E7A868E050E}" presName="pillarX" presStyleLbl="node1" presStyleIdx="2" presStyleCnt="3" custScaleY="101429" custLinFactNeighborX="226" custLinFactNeighborY="-43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968586-D437-4D9F-92B0-ED7CEE765583}" type="pres">
      <dgm:prSet presAssocID="{7C312A1D-AB07-4C10-8FA4-242D71FEC9C2}" presName="base" presStyleLbl="dkBgShp" presStyleIdx="1" presStyleCnt="2" custScaleX="100000" custScaleY="160178" custLinFactNeighborY="8555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endParaRPr lang="ru-RU"/>
        </a:p>
      </dgm:t>
    </dgm:pt>
  </dgm:ptLst>
  <dgm:cxnLst>
    <dgm:cxn modelId="{4E186574-9935-4B7A-A827-8368FC936D16}" type="presOf" srcId="{A7527A1F-0277-4C4A-A06B-5E7A868E050E}" destId="{1BF6C3F4-D445-4E86-8D4F-EC9ACF77A9E4}" srcOrd="0" destOrd="0" presId="urn:microsoft.com/office/officeart/2005/8/layout/hList3"/>
    <dgm:cxn modelId="{348FE18D-49CD-4CFF-B32F-AAB3F0E4AD71}" type="presOf" srcId="{DBE201CE-8D1F-4E4C-8CE8-3246414A8B43}" destId="{5B9B956D-CC46-4758-BF0D-9B8AB74EC878}" srcOrd="0" destOrd="0" presId="urn:microsoft.com/office/officeart/2005/8/layout/hList3"/>
    <dgm:cxn modelId="{E9220026-E91B-4C9D-9477-20C7B1B723E2}" srcId="{7C312A1D-AB07-4C10-8FA4-242D71FEC9C2}" destId="{DBE201CE-8D1F-4E4C-8CE8-3246414A8B43}" srcOrd="0" destOrd="0" parTransId="{96523866-F74D-4735-8689-F2D7CF2F91C3}" sibTransId="{57E26275-8666-4F91-BF07-423DB979D3BC}"/>
    <dgm:cxn modelId="{C13AC493-2812-4745-8640-98EF61AAFEA5}" type="presOf" srcId="{CDBD6331-0B72-4EB7-A956-71B8BCF883A8}" destId="{7523CCB9-2440-4255-B291-3777297ED04C}" srcOrd="0" destOrd="0" presId="urn:microsoft.com/office/officeart/2005/8/layout/hList3"/>
    <dgm:cxn modelId="{590406C3-229C-4A5B-99D5-EDB360872332}" type="presOf" srcId="{96995F88-2BE1-4509-BE78-EE799A39DE8B}" destId="{799EA5FF-74D4-4628-91AF-1FDA885E5AA5}" srcOrd="0" destOrd="0" presId="urn:microsoft.com/office/officeart/2005/8/layout/hList3"/>
    <dgm:cxn modelId="{02885089-4FF6-4555-8CB0-FF8BE9598DD8}" srcId="{7C312A1D-AB07-4C10-8FA4-242D71FEC9C2}" destId="{CDBD6331-0B72-4EB7-A956-71B8BCF883A8}" srcOrd="1" destOrd="0" parTransId="{D999AA0A-03F8-41D8-BAC6-20A573CA6282}" sibTransId="{9CAEB506-0406-4A5C-A7E4-6860CAE7D169}"/>
    <dgm:cxn modelId="{DF816330-FFFC-46E5-9F6A-D7174BB0FB01}" srcId="{7C312A1D-AB07-4C10-8FA4-242D71FEC9C2}" destId="{A7527A1F-0277-4C4A-A06B-5E7A868E050E}" srcOrd="2" destOrd="0" parTransId="{11698A6A-4AD9-4FAC-8B18-74B80A99FA55}" sibTransId="{ADF19A4C-EDA2-48C1-800A-1E70A2319AC2}"/>
    <dgm:cxn modelId="{A5EFF36C-A005-495F-8C78-98601B1298FA}" srcId="{96995F88-2BE1-4509-BE78-EE799A39DE8B}" destId="{7C312A1D-AB07-4C10-8FA4-242D71FEC9C2}" srcOrd="0" destOrd="0" parTransId="{466E633D-3722-41C5-9ECC-2BB15C484B2A}" sibTransId="{299C4F93-49E4-49A6-B735-439FF198A89B}"/>
    <dgm:cxn modelId="{E38EE5D1-40DA-42B7-BF2E-394D77D40E03}" type="presOf" srcId="{7C312A1D-AB07-4C10-8FA4-242D71FEC9C2}" destId="{B76FC444-C1F0-484E-9DD8-4133EE13B5D1}" srcOrd="0" destOrd="0" presId="urn:microsoft.com/office/officeart/2005/8/layout/hList3"/>
    <dgm:cxn modelId="{CEEAF61C-E008-4764-A6F8-E551E10BB8E4}" type="presParOf" srcId="{799EA5FF-74D4-4628-91AF-1FDA885E5AA5}" destId="{B76FC444-C1F0-484E-9DD8-4133EE13B5D1}" srcOrd="0" destOrd="0" presId="urn:microsoft.com/office/officeart/2005/8/layout/hList3"/>
    <dgm:cxn modelId="{405E7389-2B52-46A0-B2E2-556AA180B79A}" type="presParOf" srcId="{799EA5FF-74D4-4628-91AF-1FDA885E5AA5}" destId="{1FC7EAEB-F8DC-4275-B51A-BAB960FE8808}" srcOrd="1" destOrd="0" presId="urn:microsoft.com/office/officeart/2005/8/layout/hList3"/>
    <dgm:cxn modelId="{5FA26B09-F186-434B-B0FA-244525CBB0DF}" type="presParOf" srcId="{1FC7EAEB-F8DC-4275-B51A-BAB960FE8808}" destId="{5B9B956D-CC46-4758-BF0D-9B8AB74EC878}" srcOrd="0" destOrd="0" presId="urn:microsoft.com/office/officeart/2005/8/layout/hList3"/>
    <dgm:cxn modelId="{942144E5-AB02-43F6-8659-8D3E967E991E}" type="presParOf" srcId="{1FC7EAEB-F8DC-4275-B51A-BAB960FE8808}" destId="{7523CCB9-2440-4255-B291-3777297ED04C}" srcOrd="1" destOrd="0" presId="urn:microsoft.com/office/officeart/2005/8/layout/hList3"/>
    <dgm:cxn modelId="{C9D36F2C-A4EA-4888-9F65-8DE90F090A4F}" type="presParOf" srcId="{1FC7EAEB-F8DC-4275-B51A-BAB960FE8808}" destId="{1BF6C3F4-D445-4E86-8D4F-EC9ACF77A9E4}" srcOrd="2" destOrd="0" presId="urn:microsoft.com/office/officeart/2005/8/layout/hList3"/>
    <dgm:cxn modelId="{4089C006-6F1A-4A46-B21F-24B994FDE618}" type="presParOf" srcId="{799EA5FF-74D4-4628-91AF-1FDA885E5AA5}" destId="{10968586-D437-4D9F-92B0-ED7CEE765583}" srcOrd="2" destOrd="0" presId="urn:microsoft.com/office/officeart/2005/8/layout/hList3"/>
  </dgm:cxnLst>
  <dgm:bg/>
  <dgm:whole>
    <a:ln w="41275">
      <a:solidFill>
        <a:srgbClr val="FF0000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6FC444-C1F0-484E-9DD8-4133EE13B5D1}">
      <dsp:nvSpPr>
        <dsp:cNvPr id="0" name=""/>
        <dsp:cNvSpPr/>
      </dsp:nvSpPr>
      <dsp:spPr>
        <a:xfrm>
          <a:off x="0" y="0"/>
          <a:ext cx="10280650" cy="1810795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41275" cmpd="sng"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ПАМЯТКА ГРАЖДАНАМ ОБ ИХ ДЕЙСТВИЯХ ПРИ УСТАНОВЛЕНИИ УРОВНЕЙ ТЕРРОРИСТИЧЕСКОЙ ОПАСНОСТИ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Уровень террористической опасности устанавливается решением председателя антитеррористической комиссии в Курганской области, Губернатором Курганской области, которое подлежит незамедлительному обнародованию в средства массовой информации.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Уровень террористической опасности устанавливается на срок не более 15 суток.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"Синий" и "желтый" уровни вводятся, изменяются и снимаются по решению председателя антитеррористической комиссии в соответствующем субъекте Федерации по согласованию с руководителем территориального органа безопасности в этом регионе. О принятом решении немедленно информируется глава Национального антитеррористического комитета (НАК).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/>
              </a:solidFill>
            </a:rPr>
            <a:t>"Красный" уровень устанавливается и отменяется председателем НАК по представлению главы региональной антитеррористической комиссии. Глава НАК вправе вводить и снимать любой уровень террористической опасности. О введении, изменении или отмене уровня террористической опасности немедленно сообщают через СМИ, на какой срок и в пределах, какой территории он устанавливается.</a:t>
          </a:r>
        </a:p>
      </dsp:txBody>
      <dsp:txXfrm>
        <a:off x="0" y="0"/>
        <a:ext cx="10280650" cy="1810795"/>
      </dsp:txXfrm>
    </dsp:sp>
    <dsp:sp modelId="{5B9B956D-CC46-4758-BF0D-9B8AB74EC878}">
      <dsp:nvSpPr>
        <dsp:cNvPr id="0" name=""/>
        <dsp:cNvSpPr/>
      </dsp:nvSpPr>
      <dsp:spPr>
        <a:xfrm>
          <a:off x="0" y="1777527"/>
          <a:ext cx="3423536" cy="4646898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tx2">
              <a:lumMod val="40000"/>
              <a:lumOff val="6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b="1" kern="1200">
              <a:solidFill>
                <a:sysClr val="windowText" lastClr="000000"/>
              </a:solidFill>
            </a:rPr>
            <a:t>Повышенный «СИНИЙ» уровень</a:t>
          </a:r>
          <a:r>
            <a:rPr lang="ru-RU" sz="950" kern="1200">
              <a:solidFill>
                <a:sysClr val="windowText" lastClr="000000"/>
              </a:solidFill>
            </a:rPr>
            <a:t/>
          </a:r>
          <a:br>
            <a:rPr lang="ru-RU" sz="950" kern="1200">
              <a:solidFill>
                <a:sysClr val="windowText" lastClr="000000"/>
              </a:solidFill>
            </a:rPr>
          </a:br>
          <a:r>
            <a:rPr lang="ru-RU" sz="950" b="1" kern="1200">
              <a:solidFill>
                <a:sysClr val="windowText" lastClr="000000"/>
              </a:solidFill>
            </a:rPr>
            <a:t>устанавливается при наличии требующей подтверждения информации о реальной возможности совершения террористического акта</a:t>
          </a:r>
          <a:endParaRPr lang="ru-RU" sz="950" kern="1200">
            <a:solidFill>
              <a:sysClr val="windowText" lastClr="000000"/>
            </a:solidFill>
          </a:endParaRP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При установлении «синего» уровня террористической опасности,</a:t>
          </a:r>
          <a:r>
            <a:rPr lang="ru-RU" sz="950" b="1" kern="1200">
              <a:solidFill>
                <a:sysClr val="windowText" lastClr="000000"/>
              </a:solidFill>
            </a:rPr>
            <a:t> рекомендуется</a:t>
          </a:r>
          <a:r>
            <a:rPr lang="ru-RU" sz="950" kern="1200">
              <a:solidFill>
                <a:sysClr val="windowText" lastClr="000000"/>
              </a:solidFill>
            </a:rPr>
            <a:t>: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1. При нахождении на улице, в местах массового пребывания людей, общественном транспорте обращать внимание на:</a:t>
          </a:r>
          <a:br>
            <a:rPr lang="ru-RU" sz="950" kern="1200">
              <a:solidFill>
                <a:sysClr val="windowText" lastClr="000000"/>
              </a:solidFill>
            </a:rPr>
          </a:br>
          <a:r>
            <a:rPr lang="ru-RU" sz="950" kern="1200">
              <a:solidFill>
                <a:sysClr val="windowText" lastClr="000000"/>
              </a:solidFill>
            </a:rPr>
            <a:t>- внешний вид окружающих (одежда не соответствует времени года либо создается впечатление, что под ней находится какой - то посторонний предмет);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a:t>
          </a:r>
          <a:br>
            <a:rPr lang="ru-RU" sz="950" kern="1200">
              <a:solidFill>
                <a:sysClr val="windowText" lastClr="000000"/>
              </a:solidFill>
            </a:rPr>
          </a:br>
          <a:r>
            <a:rPr lang="ru-RU" sz="950" kern="1200">
              <a:solidFill>
                <a:sysClr val="windowText" lastClr="000000"/>
              </a:solidFill>
            </a:rPr>
            <a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2. Обо всех подозрительных ситуациях незамедлительно сообщать сотрудникам правоохранительных органов.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3. Оказывать содействие правоохранительным органам.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4. Относиться с пониманием и терпением к повышенному вниманию правоохранительных органов.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6. Разъяснить в семье пожилым людям и детям, что любой предмет, найденный на улице или в подъезде, может представлять опасность для их жизни.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7. Быть в курсе происходящих событий (следить за новостями по телевидению, радио, сети «Интернет»).</a:t>
          </a:r>
          <a:endParaRPr lang="ru-RU" sz="950" kern="1200"/>
        </a:p>
      </dsp:txBody>
      <dsp:txXfrm>
        <a:off x="0" y="1777527"/>
        <a:ext cx="3423536" cy="4646898"/>
      </dsp:txXfrm>
    </dsp:sp>
    <dsp:sp modelId="{7523CCB9-2440-4255-B291-3777297ED04C}">
      <dsp:nvSpPr>
        <dsp:cNvPr id="0" name=""/>
        <dsp:cNvSpPr/>
      </dsp:nvSpPr>
      <dsp:spPr>
        <a:xfrm>
          <a:off x="3419963" y="1775296"/>
          <a:ext cx="3423536" cy="4638703"/>
        </a:xfrm>
        <a:prstGeom prst="rect">
          <a:avLst/>
        </a:prstGeom>
        <a:solidFill>
          <a:srgbClr val="EAE527"/>
        </a:solidFill>
        <a:ln w="25400" cap="flat" cmpd="sng" algn="ctr">
          <a:solidFill>
            <a:srgbClr val="EAE527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b="1" kern="1200">
              <a:solidFill>
                <a:sysClr val="windowText" lastClr="000000"/>
              </a:solidFill>
            </a:rPr>
            <a:t>Высокий «ЖЕЛТЫЙ» уровень</a:t>
          </a:r>
          <a:r>
            <a:rPr lang="ru-RU" sz="950" kern="1200">
              <a:solidFill>
                <a:sysClr val="windowText" lastClr="000000"/>
              </a:solidFill>
            </a:rPr>
            <a:t/>
          </a:r>
          <a:br>
            <a:rPr lang="ru-RU" sz="950" kern="1200">
              <a:solidFill>
                <a:sysClr val="windowText" lastClr="000000"/>
              </a:solidFill>
            </a:rPr>
          </a:br>
          <a:r>
            <a:rPr lang="ru-RU" sz="950" b="1" kern="1200">
              <a:solidFill>
                <a:sysClr val="windowText" lastClr="000000"/>
              </a:solidFill>
            </a:rPr>
            <a:t>устанавливается при наличии подтвержденной информации о реальной возможности совершения террористического акта</a:t>
          </a:r>
          <a:endParaRPr lang="ru-RU" sz="950" kern="1200">
            <a:solidFill>
              <a:sysClr val="windowText" lastClr="000000"/>
            </a:solidFill>
          </a:endParaRP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950" kern="1200">
            <a:solidFill>
              <a:sysClr val="windowText" lastClr="000000"/>
            </a:solidFill>
          </a:endParaRP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Наряду с действиями, осуществляемыми при установлении «синего» уровня террористической опасности,</a:t>
          </a:r>
          <a:r>
            <a:rPr lang="ru-RU" sz="950" b="1" kern="1200">
              <a:solidFill>
                <a:sysClr val="windowText" lastClr="000000"/>
              </a:solidFill>
            </a:rPr>
            <a:t> рекомендуется</a:t>
          </a:r>
          <a:r>
            <a:rPr lang="ru-RU" sz="950" kern="1200">
              <a:solidFill>
                <a:sysClr val="windowText" lastClr="000000"/>
              </a:solidFill>
            </a:rPr>
            <a:t>: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1. Воздержаться, по возможности, от посещения мест массового пребывания людей.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4. Обращать внимание на появление незнакомых людей и автомобилей на прилегающих к жилым домам территориях.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5. Воздержаться от передвижения с крупногабаритными сумками, рюкзаками, чемоданами.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6. Обсудить в семье план действий в случае возникновения чрезвычайной ситуации: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- определить место, где вы сможете встретиться с членами вашей семьи в экстренной ситуации;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- удостовериться, что у всех членов семьи есть номера телефонов других членов семьи, родственников и экстренных служб. </a:t>
          </a:r>
          <a:br>
            <a:rPr lang="ru-RU" sz="950" kern="1200">
              <a:solidFill>
                <a:sysClr val="windowText" lastClr="000000"/>
              </a:solidFill>
            </a:rPr>
          </a:br>
          <a:endParaRPr lang="ru-RU" sz="950" kern="1200"/>
        </a:p>
      </dsp:txBody>
      <dsp:txXfrm>
        <a:off x="3419963" y="1775296"/>
        <a:ext cx="3423536" cy="4638703"/>
      </dsp:txXfrm>
    </dsp:sp>
    <dsp:sp modelId="{1BF6C3F4-D445-4E86-8D4F-EC9ACF77A9E4}">
      <dsp:nvSpPr>
        <dsp:cNvPr id="0" name=""/>
        <dsp:cNvSpPr/>
      </dsp:nvSpPr>
      <dsp:spPr>
        <a:xfrm>
          <a:off x="6857113" y="1773452"/>
          <a:ext cx="3423536" cy="4617625"/>
        </a:xfrm>
        <a:prstGeom prst="rect">
          <a:avLst/>
        </a:prstGeom>
        <a:solidFill>
          <a:srgbClr val="F21E1E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b="1" kern="1200">
              <a:solidFill>
                <a:sysClr val="windowText" lastClr="000000"/>
              </a:solidFill>
            </a:rPr>
            <a:t>Критический «КРАСНЫЙ» уровень</a:t>
          </a:r>
          <a:r>
            <a:rPr lang="ru-RU" sz="950" kern="1200">
              <a:solidFill>
                <a:sysClr val="windowText" lastClr="000000"/>
              </a:solidFill>
            </a:rPr>
            <a:t/>
          </a:r>
          <a:br>
            <a:rPr lang="ru-RU" sz="950" kern="1200">
              <a:solidFill>
                <a:sysClr val="windowText" lastClr="000000"/>
              </a:solidFill>
            </a:rPr>
          </a:br>
          <a:r>
            <a:rPr lang="ru-RU" sz="950" b="1" kern="1200">
              <a:solidFill>
                <a:sysClr val="windowText" lastClr="000000"/>
              </a:solidFill>
            </a:rPr>
            <a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a:t>
          </a:r>
          <a:endParaRPr lang="ru-RU" sz="950" kern="1200">
            <a:solidFill>
              <a:sysClr val="windowText" lastClr="000000"/>
            </a:solidFill>
          </a:endParaRP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950" kern="1200">
            <a:solidFill>
              <a:sysClr val="windowText" lastClr="000000"/>
            </a:solidFill>
          </a:endParaRP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Наряду с действиями, осуществляемыми при установлении «синего» и «желтого» уровней террористической опасности, </a:t>
          </a:r>
          <a:r>
            <a:rPr lang="ru-RU" sz="950" b="1" kern="1200">
              <a:solidFill>
                <a:sysClr val="windowText" lastClr="000000"/>
              </a:solidFill>
            </a:rPr>
            <a:t>рекомендуется</a:t>
          </a:r>
          <a:r>
            <a:rPr lang="ru-RU" sz="950" kern="1200">
              <a:solidFill>
                <a:sysClr val="windowText" lastClr="000000"/>
              </a:solidFill>
            </a:rPr>
            <a:t>: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3. Подготовиться к возможной эвакуации: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-  подготовить набор предметов первой необходимости, деньги и документы;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- подготовить запас медицинских средств, необходимых для оказания первой медицинской помощи;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- заготовить трехдневный запас воды и предметов питания для членов семьи.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5. Держать постоянно включенными телевизор, радиоприемник или радиоточку.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50" kern="1200">
              <a:solidFill>
                <a:sysClr val="windowText" lastClr="000000"/>
              </a:solidFill>
            </a:rPr>
            <a:t>6. Не допускать распространения непроверенной информации о совершении действий, создающих непосредственную угрозу террористического акта.</a:t>
          </a:r>
        </a:p>
        <a:p>
          <a:pPr lvl="0" algn="just" defTabSz="422275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900" kern="1200"/>
        </a:p>
      </dsp:txBody>
      <dsp:txXfrm>
        <a:off x="6857113" y="1773452"/>
        <a:ext cx="3423536" cy="4617625"/>
      </dsp:txXfrm>
    </dsp:sp>
    <dsp:sp modelId="{10968586-D437-4D9F-92B0-ED7CEE765583}">
      <dsp:nvSpPr>
        <dsp:cNvPr id="0" name=""/>
        <dsp:cNvSpPr/>
      </dsp:nvSpPr>
      <dsp:spPr>
        <a:xfrm>
          <a:off x="0" y="6416054"/>
          <a:ext cx="10280650" cy="810245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Саблин</dc:creator>
  <cp:lastModifiedBy>Владимир Саблин</cp:lastModifiedBy>
  <cp:revision>5</cp:revision>
  <cp:lastPrinted>2016-03-25T09:15:00Z</cp:lastPrinted>
  <dcterms:created xsi:type="dcterms:W3CDTF">2016-03-25T08:51:00Z</dcterms:created>
  <dcterms:modified xsi:type="dcterms:W3CDTF">2016-03-25T09:16:00Z</dcterms:modified>
</cp:coreProperties>
</file>