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0" w:rsidRPr="003C3747" w:rsidRDefault="00A35F90" w:rsidP="00A35F90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(Проект) </w:t>
      </w:r>
      <w:r w:rsidRPr="003C3747">
        <w:rPr>
          <w:rFonts w:ascii="PT Astra Serif" w:hAnsi="PT Astra Serif"/>
          <w:sz w:val="28"/>
          <w:szCs w:val="28"/>
        </w:rPr>
        <w:t>ПОЛОЖЕНИЕ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C3747"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 w:rsidRPr="003C3747">
        <w:rPr>
          <w:rFonts w:ascii="PT Astra Serif" w:eastAsia="Times New Roman" w:hAnsi="PT Astra Serif"/>
          <w:sz w:val="28"/>
          <w:szCs w:val="28"/>
        </w:rPr>
        <w:t>города Кургана</w:t>
      </w:r>
      <w:r w:rsidRPr="003C3747">
        <w:rPr>
          <w:rFonts w:ascii="PT Astra Serif" w:hAnsi="PT Astra Serif"/>
          <w:sz w:val="28"/>
          <w:szCs w:val="28"/>
        </w:rPr>
        <w:t>»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sz w:val="28"/>
          <w:szCs w:val="28"/>
        </w:rPr>
      </w:pP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</w:t>
      </w:r>
      <w:r w:rsidRPr="003C3747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3C3747">
        <w:rPr>
          <w:rFonts w:ascii="PT Astra Serif" w:hAnsi="PT Astra Serif"/>
          <w:sz w:val="28"/>
          <w:szCs w:val="28"/>
        </w:rPr>
        <w:t xml:space="preserve">«Лучший наставник муниципальной системы образования </w:t>
      </w:r>
      <w:r w:rsidRPr="003C3747">
        <w:rPr>
          <w:rFonts w:ascii="PT Astra Serif" w:eastAsia="Times New Roman" w:hAnsi="PT Astra Serif"/>
          <w:sz w:val="28"/>
          <w:szCs w:val="28"/>
        </w:rPr>
        <w:t>города Кургана</w:t>
      </w:r>
      <w:r w:rsidRPr="003C3747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(далее – </w:t>
      </w:r>
      <w:r w:rsidRPr="003C3747">
        <w:rPr>
          <w:rFonts w:ascii="PT Astra Serif" w:hAnsi="PT Astra Serif"/>
          <w:sz w:val="28"/>
          <w:szCs w:val="28"/>
        </w:rPr>
        <w:t>конкурс).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2.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Организатором конкурса является муниципальное бюджетное учреждение города Кургана «Курганский городской инновационно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методический центр».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>3.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>В конкурсе принимают участие наставник и наставляемый из числа педагогических и руководящих работников муниципальных образовательных учреждений города Кургана.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Наставник и наставляемый могут представлять разные образовательные учреждения.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4. К</w:t>
      </w:r>
      <w:r w:rsidRPr="003C3747">
        <w:rPr>
          <w:rFonts w:ascii="PT Astra Serif" w:hAnsi="PT Astra Serif"/>
          <w:sz w:val="28"/>
          <w:szCs w:val="28"/>
        </w:rPr>
        <w:t xml:space="preserve">онкурс проводится по номинациям: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 Лучший наставник (дошкольные образовательные учреждения);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Лучший наставник (общеобразовательные учреждения, учреждения дополнительного образования).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номинации с количеством участников меньше пяти конкурс считается несостоявшимся. </w:t>
      </w:r>
      <w:r w:rsidRPr="003C3747">
        <w:rPr>
          <w:rFonts w:ascii="PT Astra Serif" w:hAnsi="PT Astra Serif"/>
          <w:color w:val="000000"/>
          <w:sz w:val="28"/>
          <w:szCs w:val="28"/>
        </w:rPr>
        <w:t>Участники по согласованию могут быть переведены в другую номинацию.</w:t>
      </w:r>
      <w:r w:rsidRPr="003C3747">
        <w:rPr>
          <w:rFonts w:ascii="PT Astra Serif" w:hAnsi="PT Astra Serif"/>
          <w:sz w:val="28"/>
          <w:szCs w:val="28"/>
        </w:rPr>
        <w:t xml:space="preserve">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5. Для оценки конкурсных этапов создается жюри, в состав которого  входят специалисты муниципального бюджетного учреждения города Кургана «Курганский городской инновационно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методический центр», представители  образовательных учреждений города Кургана и других субъектов образовательной политики (по согласованию).</w:t>
      </w:r>
    </w:p>
    <w:p w:rsidR="00A35F90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6. Организаторы конкурса оставляют за собой право вносить изменения</w:t>
      </w:r>
      <w:r w:rsidRPr="003C3747"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в Положение.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II</w:t>
      </w:r>
      <w:r w:rsidRPr="003C3747"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A35F90" w:rsidRPr="001A61D7" w:rsidRDefault="00A35F90" w:rsidP="00A35F90">
      <w:pPr>
        <w:shd w:val="clear" w:color="auto" w:fill="FEFFFE"/>
        <w:spacing w:after="0" w:line="240" w:lineRule="auto"/>
        <w:ind w:firstLine="709"/>
        <w:jc w:val="both"/>
        <w:rPr>
          <w:rStyle w:val="ab"/>
          <w:rFonts w:ascii="PT Astra Serif" w:hAnsi="PT Astra Serif"/>
          <w:sz w:val="28"/>
          <w:szCs w:val="28"/>
        </w:rPr>
      </w:pPr>
      <w:r w:rsidRPr="001A61D7">
        <w:rPr>
          <w:rFonts w:ascii="PT Astra Serif" w:hAnsi="PT Astra Serif" w:cs="Times New Roman"/>
          <w:sz w:val="28"/>
          <w:szCs w:val="28"/>
        </w:rPr>
        <w:t xml:space="preserve">7. </w:t>
      </w:r>
      <w:r w:rsidRPr="001A61D7">
        <w:rPr>
          <w:rStyle w:val="ab"/>
          <w:rFonts w:ascii="PT Astra Serif" w:hAnsi="PT Astra Serif"/>
          <w:sz w:val="28"/>
          <w:szCs w:val="28"/>
        </w:rPr>
        <w:t>Основной целью конкурса является выявление, поддержка,  распространение эффективн</w:t>
      </w:r>
      <w:r>
        <w:rPr>
          <w:rStyle w:val="ab"/>
          <w:rFonts w:ascii="PT Astra Serif" w:hAnsi="PT Astra Serif"/>
          <w:sz w:val="28"/>
          <w:szCs w:val="28"/>
        </w:rPr>
        <w:t>ого опыта педагогов-наставников</w:t>
      </w:r>
      <w:r w:rsidRPr="001A61D7">
        <w:rPr>
          <w:rStyle w:val="ab"/>
          <w:rFonts w:ascii="PT Astra Serif" w:hAnsi="PT Astra Serif"/>
          <w:sz w:val="28"/>
          <w:szCs w:val="28"/>
        </w:rPr>
        <w:t xml:space="preserve"> образовательных  учреждений. </w:t>
      </w:r>
    </w:p>
    <w:p w:rsidR="00A35F90" w:rsidRPr="001A61D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61D7">
        <w:rPr>
          <w:rFonts w:ascii="PT Astra Serif" w:hAnsi="PT Astra Serif"/>
          <w:sz w:val="28"/>
          <w:szCs w:val="28"/>
        </w:rPr>
        <w:t xml:space="preserve">8. </w:t>
      </w:r>
      <w:r w:rsidRPr="001A61D7">
        <w:rPr>
          <w:rFonts w:ascii="PT Astra Serif" w:hAnsi="PT Astra Serif"/>
          <w:color w:val="000000"/>
          <w:sz w:val="28"/>
          <w:szCs w:val="28"/>
        </w:rPr>
        <w:t>Задачи конкурса: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61D7">
        <w:rPr>
          <w:rFonts w:ascii="PT Astra Serif" w:hAnsi="PT Astra Serif"/>
          <w:color w:val="000000"/>
          <w:sz w:val="28"/>
          <w:szCs w:val="28"/>
        </w:rPr>
        <w:t>- повышение престижа института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наставничества в системе образования;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- инициирование развития практик наставничества в образовательных учреждениях;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  -  создание   условий   для   адаптации   молодых   педагогов  и начинающих руководителей  с   целью  закрепления их в системе образования.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C3747">
        <w:rPr>
          <w:rFonts w:ascii="PT Astra Serif" w:hAnsi="PT Astra Serif"/>
          <w:b/>
          <w:sz w:val="28"/>
          <w:szCs w:val="28"/>
        </w:rPr>
        <w:t>.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ПОРЯДОК ПРОВЕДЕНИЯ СМОТРА-КОНКУРСА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9. Конкурс проводится </w:t>
      </w:r>
      <w:r>
        <w:rPr>
          <w:rFonts w:ascii="PT Astra Serif" w:hAnsi="PT Astra Serif"/>
          <w:sz w:val="28"/>
          <w:szCs w:val="28"/>
        </w:rPr>
        <w:t>с 1 октября по 12 ноября 2020</w:t>
      </w:r>
      <w:r w:rsidRPr="003C3747">
        <w:rPr>
          <w:rFonts w:ascii="PT Astra Serif" w:hAnsi="PT Astra Serif"/>
          <w:sz w:val="28"/>
          <w:szCs w:val="28"/>
        </w:rPr>
        <w:t xml:space="preserve"> года в два этапа: заочный и очный.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На заочном этапе (с 1 </w:t>
      </w:r>
      <w:r>
        <w:rPr>
          <w:rFonts w:ascii="PT Astra Serif" w:hAnsi="PT Astra Serif"/>
          <w:sz w:val="28"/>
          <w:szCs w:val="28"/>
        </w:rPr>
        <w:t>по 20</w:t>
      </w:r>
      <w:r w:rsidRPr="003C3747">
        <w:rPr>
          <w:rFonts w:ascii="PT Astra Serif" w:hAnsi="PT Astra Serif"/>
          <w:sz w:val="28"/>
          <w:szCs w:val="28"/>
        </w:rPr>
        <w:t xml:space="preserve"> октября </w:t>
      </w:r>
      <w:r>
        <w:rPr>
          <w:rFonts w:ascii="PT Astra Serif" w:hAnsi="PT Astra Serif"/>
          <w:sz w:val="28"/>
          <w:szCs w:val="28"/>
        </w:rPr>
        <w:t>2020</w:t>
      </w:r>
      <w:r w:rsidRPr="003C3747">
        <w:rPr>
          <w:rFonts w:ascii="PT Astra Serif" w:hAnsi="PT Astra Serif"/>
          <w:sz w:val="28"/>
          <w:szCs w:val="28"/>
        </w:rPr>
        <w:t xml:space="preserve"> года) жюри оценивает конкурсные материалы, формирует рейтинг участников конкурса по среднему баллу и определяет пять участников очного этапа в каждой номинации.   </w:t>
      </w:r>
      <w:r>
        <w:rPr>
          <w:rFonts w:ascii="PT Astra Serif" w:hAnsi="PT Astra Serif"/>
          <w:sz w:val="28"/>
          <w:szCs w:val="28"/>
        </w:rPr>
        <w:t>В номинации с шестью участниками на заочном этапе отбор не производится.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На очном этапе (</w:t>
      </w:r>
      <w:r>
        <w:rPr>
          <w:rFonts w:ascii="PT Astra Serif" w:hAnsi="PT Astra Serif"/>
          <w:sz w:val="28"/>
          <w:szCs w:val="28"/>
        </w:rPr>
        <w:t>11</w:t>
      </w:r>
      <w:r w:rsidRPr="003C3747">
        <w:rPr>
          <w:rFonts w:ascii="PT Astra Serif" w:hAnsi="PT Astra Serif"/>
          <w:sz w:val="28"/>
          <w:szCs w:val="28"/>
        </w:rPr>
        <w:t xml:space="preserve"> нояб</w:t>
      </w:r>
      <w:r>
        <w:rPr>
          <w:rFonts w:ascii="PT Astra Serif" w:hAnsi="PT Astra Serif"/>
          <w:sz w:val="28"/>
          <w:szCs w:val="28"/>
        </w:rPr>
        <w:t>ря 2020</w:t>
      </w:r>
      <w:r w:rsidRPr="003C3747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- ДОУ, 12 ноября 2020 года - ОУ</w:t>
      </w:r>
      <w:r w:rsidRPr="003C3747">
        <w:rPr>
          <w:rFonts w:ascii="PT Astra Serif" w:hAnsi="PT Astra Serif"/>
          <w:sz w:val="28"/>
          <w:szCs w:val="28"/>
        </w:rPr>
        <w:t xml:space="preserve">) участники (совместно наставник и наставляемый) представляют «визитную карточку» продолжительностью до 7 минут и решают кейсовое задание в течение 10 минут, включая ответы на вопросы жюри.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10.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Заявки от образовательных учреждений на участие и конкурсные материалы принимаются </w:t>
      </w:r>
      <w:r w:rsidRPr="003C3747">
        <w:rPr>
          <w:rFonts w:ascii="PT Astra Serif" w:hAnsi="PT Astra Serif"/>
          <w:sz w:val="28"/>
          <w:szCs w:val="28"/>
          <w:lang w:val="en-US"/>
        </w:rPr>
        <w:t>c</w:t>
      </w:r>
      <w:r w:rsidRPr="003C3747">
        <w:rPr>
          <w:rFonts w:ascii="PT Astra Serif" w:hAnsi="PT Astra Serif"/>
          <w:sz w:val="28"/>
          <w:szCs w:val="28"/>
        </w:rPr>
        <w:t xml:space="preserve"> 1 по </w:t>
      </w:r>
      <w:r>
        <w:rPr>
          <w:rFonts w:ascii="PT Astra Serif" w:hAnsi="PT Astra Serif"/>
          <w:sz w:val="28"/>
          <w:szCs w:val="28"/>
        </w:rPr>
        <w:t>9</w:t>
      </w:r>
      <w:r w:rsidRPr="003C3747">
        <w:rPr>
          <w:rFonts w:ascii="PT Astra Serif" w:hAnsi="PT Astra Serif"/>
          <w:sz w:val="28"/>
          <w:szCs w:val="28"/>
        </w:rPr>
        <w:t xml:space="preserve"> октября </w:t>
      </w:r>
      <w:r>
        <w:rPr>
          <w:rFonts w:ascii="PT Astra Serif" w:hAnsi="PT Astra Serif"/>
          <w:sz w:val="28"/>
          <w:szCs w:val="28"/>
        </w:rPr>
        <w:t>2020</w:t>
      </w:r>
      <w:r w:rsidRPr="003C3747">
        <w:rPr>
          <w:rFonts w:ascii="PT Astra Serif" w:hAnsi="PT Astra Serif"/>
          <w:sz w:val="28"/>
          <w:szCs w:val="28"/>
        </w:rPr>
        <w:t xml:space="preserve"> года </w:t>
      </w:r>
      <w:r w:rsidRPr="003C3747">
        <w:rPr>
          <w:rFonts w:ascii="PT Astra Serif" w:eastAsia="Times New Roman" w:hAnsi="PT Astra Serif"/>
          <w:sz w:val="28"/>
          <w:szCs w:val="28"/>
        </w:rPr>
        <w:t xml:space="preserve">в электронном виде по адресу: </w:t>
      </w:r>
      <w:hyperlink r:id="rId4" w:history="1">
        <w:r w:rsidRPr="003C3747">
          <w:rPr>
            <w:rStyle w:val="ad"/>
            <w:rFonts w:ascii="PT Astra Serif" w:hAnsi="PT Astra Serif"/>
            <w:szCs w:val="28"/>
            <w:lang w:val="en-US"/>
          </w:rPr>
          <w:t>imc</w:t>
        </w:r>
        <w:r w:rsidRPr="003C3747">
          <w:rPr>
            <w:rStyle w:val="ad"/>
            <w:rFonts w:ascii="PT Astra Serif" w:hAnsi="PT Astra Serif"/>
            <w:szCs w:val="28"/>
          </w:rPr>
          <w:t>45@</w:t>
        </w:r>
        <w:r w:rsidRPr="003C3747">
          <w:rPr>
            <w:rStyle w:val="ad"/>
            <w:rFonts w:ascii="PT Astra Serif" w:hAnsi="PT Astra Serif"/>
            <w:szCs w:val="28"/>
            <w:lang w:val="en-US"/>
          </w:rPr>
          <w:t>mail</w:t>
        </w:r>
        <w:r w:rsidRPr="003C3747">
          <w:rPr>
            <w:rStyle w:val="ad"/>
            <w:rFonts w:ascii="PT Astra Serif" w:hAnsi="PT Astra Serif"/>
            <w:szCs w:val="28"/>
          </w:rPr>
          <w:t>.</w:t>
        </w:r>
        <w:r w:rsidRPr="003C3747">
          <w:rPr>
            <w:rStyle w:val="ad"/>
            <w:rFonts w:ascii="PT Astra Serif" w:hAnsi="PT Astra Serif"/>
            <w:szCs w:val="28"/>
            <w:lang w:val="en-US"/>
          </w:rPr>
          <w:t>ru</w:t>
        </w:r>
      </w:hyperlink>
      <w:r w:rsidRPr="003C3747">
        <w:rPr>
          <w:rFonts w:ascii="PT Astra Serif" w:eastAsia="Times New Roman" w:hAnsi="PT Astra Serif"/>
          <w:sz w:val="28"/>
          <w:szCs w:val="28"/>
        </w:rPr>
        <w:t xml:space="preserve"> с пометкой «Конкурс Наставник»</w:t>
      </w:r>
      <w:r w:rsidRPr="003C3747">
        <w:rPr>
          <w:rFonts w:ascii="PT Astra Serif" w:hAnsi="PT Astra Serif"/>
          <w:sz w:val="28"/>
          <w:szCs w:val="28"/>
        </w:rPr>
        <w:t xml:space="preserve"> по форме, определенной организатором. В</w:t>
      </w:r>
      <w:r>
        <w:rPr>
          <w:rFonts w:ascii="PT Astra Serif" w:hAnsi="PT Astra Serif"/>
          <w:sz w:val="28"/>
          <w:szCs w:val="28"/>
        </w:rPr>
        <w:t xml:space="preserve"> случае если наставник и наставляемый</w:t>
      </w:r>
      <w:r w:rsidRPr="003C3747">
        <w:rPr>
          <w:rFonts w:ascii="PT Astra Serif" w:hAnsi="PT Astra Serif"/>
          <w:sz w:val="28"/>
          <w:szCs w:val="28"/>
        </w:rPr>
        <w:t xml:space="preserve"> из разных образовательных учреждений, то заявки подаются  от каждого учреждения.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 11. Подведение итогов конкурса состо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ится </w:t>
      </w:r>
      <w:r>
        <w:rPr>
          <w:rFonts w:ascii="PT Astra Serif" w:hAnsi="PT Astra Serif"/>
          <w:color w:val="000000"/>
          <w:sz w:val="28"/>
          <w:szCs w:val="28"/>
        </w:rPr>
        <w:t xml:space="preserve"> по завершении очного этапа 11-12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ноября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20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3C3747">
        <w:rPr>
          <w:rFonts w:ascii="PT Astra Serif" w:hAnsi="PT Astra Serif"/>
          <w:color w:val="000000"/>
          <w:sz w:val="28"/>
          <w:szCs w:val="28"/>
        </w:rPr>
        <w:t>года.</w:t>
      </w:r>
    </w:p>
    <w:p w:rsidR="00A35F90" w:rsidRPr="003C3747" w:rsidRDefault="00A35F90" w:rsidP="00A35F90">
      <w:pPr>
        <w:pStyle w:val="aa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IV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. ТРЕБОВАНИЯ К КОНКУРСНЫМ МАТЕРИАЛАМ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12.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На конкурс на заочный этап образовательными организациями представляются следующие материалы: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 заявка на участие;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>- с</w:t>
      </w:r>
      <w:r w:rsidRPr="003C3747">
        <w:rPr>
          <w:rFonts w:ascii="PT Astra Serif" w:hAnsi="PT Astra Serif"/>
          <w:sz w:val="28"/>
          <w:szCs w:val="28"/>
          <w:lang w:eastAsia="ru-RU"/>
        </w:rPr>
        <w:t>огласие на обработку персональных данных;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  <w:lang w:eastAsia="ru-RU"/>
        </w:rPr>
        <w:t>- описание опыта работы  (до 4 страниц);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  <w:lang w:eastAsia="ru-RU"/>
        </w:rPr>
        <w:t xml:space="preserve">- приложение. 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В текстах не допускаются сокращения названий и наименований.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Все файлы называются согласно п.13 и помещаются в папку, названную номером ОУ/ДОУ с указанием фамилий участников. Папка архивируется. 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r w:rsidRPr="003C3747">
        <w:rPr>
          <w:rFonts w:ascii="PT Astra Serif" w:hAnsi="PT Astra Serif"/>
          <w:color w:val="000000"/>
          <w:sz w:val="28"/>
          <w:szCs w:val="28"/>
          <w:lang w:val="en-US"/>
        </w:rPr>
        <w:t>mb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  <w:lang w:eastAsia="ru-RU"/>
        </w:rPr>
        <w:t>В описании опыта работы необходимо указать: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3747">
        <w:rPr>
          <w:rFonts w:ascii="PT Astra Serif" w:hAnsi="PT Astra Serif"/>
          <w:sz w:val="28"/>
          <w:szCs w:val="28"/>
          <w:lang w:eastAsia="ru-RU"/>
        </w:rPr>
        <w:t>п</w:t>
      </w:r>
      <w:r w:rsidRPr="003C3747">
        <w:rPr>
          <w:rFonts w:ascii="PT Astra Serif" w:hAnsi="PT Astra Serif"/>
          <w:sz w:val="28"/>
          <w:szCs w:val="28"/>
        </w:rPr>
        <w:t>редмет наставничества</w:t>
      </w:r>
      <w:r>
        <w:rPr>
          <w:rFonts w:ascii="PT Astra Serif" w:hAnsi="PT Astra Serif"/>
          <w:sz w:val="28"/>
          <w:szCs w:val="28"/>
        </w:rPr>
        <w:t xml:space="preserve"> (что передает наставник наставляемому</w:t>
      </w:r>
      <w:r w:rsidRPr="003C3747">
        <w:rPr>
          <w:rFonts w:ascii="PT Astra Serif" w:hAnsi="PT Astra Serif"/>
          <w:sz w:val="28"/>
          <w:szCs w:val="28"/>
        </w:rPr>
        <w:t>, суть взаимодействия);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3747">
        <w:rPr>
          <w:rFonts w:ascii="PT Astra Serif" w:hAnsi="PT Astra Serif"/>
          <w:sz w:val="28"/>
          <w:szCs w:val="28"/>
          <w:lang w:eastAsia="ru-RU"/>
        </w:rPr>
        <w:t>з</w:t>
      </w:r>
      <w:r w:rsidRPr="003C3747">
        <w:rPr>
          <w:rFonts w:ascii="PT Astra Serif" w:hAnsi="PT Astra Serif"/>
          <w:sz w:val="28"/>
          <w:szCs w:val="28"/>
        </w:rPr>
        <w:t>адачи  наставника;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 механизмы и инструменты наставничества;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возможность тиражирования практики (отражаются важные условия для внедрения и функционирования практики для других).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В приложении могут быть: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 w:rsidRPr="003C3747">
        <w:rPr>
          <w:rFonts w:ascii="PT Astra Serif" w:hAnsi="PT Astra Serif"/>
          <w:sz w:val="28"/>
          <w:szCs w:val="28"/>
        </w:rPr>
        <w:t>локальная нормативная база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образовательного учреждения (приказы, положение и др.);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совместно разработанные индивидуальные планы профессионального становления и </w:t>
      </w:r>
      <w:r>
        <w:rPr>
          <w:rFonts w:ascii="PT Astra Serif" w:hAnsi="PT Astra Serif"/>
          <w:color w:val="000000"/>
          <w:sz w:val="28"/>
          <w:szCs w:val="28"/>
        </w:rPr>
        <w:t>развития наставляемого</w:t>
      </w:r>
      <w:r w:rsidRPr="003C3747">
        <w:rPr>
          <w:rFonts w:ascii="PT Astra Serif" w:hAnsi="PT Astra Serif"/>
          <w:color w:val="000000"/>
          <w:sz w:val="28"/>
          <w:szCs w:val="28"/>
        </w:rPr>
        <w:t>, их обоснование;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методические рекомендации для организа</w:t>
      </w:r>
      <w:r>
        <w:rPr>
          <w:rFonts w:ascii="PT Astra Serif" w:hAnsi="PT Astra Serif"/>
          <w:color w:val="000000"/>
          <w:sz w:val="28"/>
          <w:szCs w:val="28"/>
        </w:rPr>
        <w:t>ции работы наставника с наставляемым</w:t>
      </w:r>
      <w:r w:rsidRPr="003C3747">
        <w:rPr>
          <w:rFonts w:ascii="PT Astra Serif" w:hAnsi="PT Astra Serif"/>
          <w:color w:val="000000"/>
          <w:sz w:val="28"/>
          <w:szCs w:val="28"/>
        </w:rPr>
        <w:t>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диагностический инструментарий;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</w:rPr>
        <w:t>результативность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 наставнической  работы.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>Рецензии на материалы участникам конкурса не выдаются. Направление материалов на конкурс является согласием с условиями конкурса.</w:t>
      </w:r>
    </w:p>
    <w:p w:rsidR="00A35F90" w:rsidRPr="003C3747" w:rsidRDefault="00A35F90" w:rsidP="00A35F90">
      <w:pPr>
        <w:pStyle w:val="aa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ab/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V</w:t>
      </w:r>
      <w:r w:rsidRPr="003C3747">
        <w:rPr>
          <w:rFonts w:ascii="PT Astra Serif" w:hAnsi="PT Astra Serif"/>
          <w:b/>
          <w:sz w:val="28"/>
          <w:szCs w:val="28"/>
        </w:rPr>
        <w:t>.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13. Жюри конкурса рассматривает и оценивает материалы, представленные участниками конкурса на заочный этап, мероприятия очного этапа согласно критериям, определяет победителя, призеров и лауреатов в каждой из номинаций. Решение жюри закрепляется протоколом.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bCs/>
          <w:sz w:val="28"/>
          <w:szCs w:val="28"/>
        </w:rPr>
        <w:t xml:space="preserve">14. </w:t>
      </w:r>
      <w:r w:rsidRPr="003C3747">
        <w:rPr>
          <w:rFonts w:ascii="PT Astra Serif" w:hAnsi="PT Astra Serif"/>
          <w:sz w:val="28"/>
          <w:szCs w:val="28"/>
        </w:rPr>
        <w:t xml:space="preserve">Критерии оценки материалов, представленных на заочный этап конкурса: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 целенаправленность и системно</w:t>
      </w:r>
      <w:r>
        <w:rPr>
          <w:rFonts w:ascii="PT Astra Serif" w:hAnsi="PT Astra Serif"/>
          <w:sz w:val="28"/>
          <w:szCs w:val="28"/>
        </w:rPr>
        <w:t>сть работы наставника с наставляемым</w:t>
      </w:r>
      <w:r w:rsidRPr="003C3747">
        <w:rPr>
          <w:rFonts w:ascii="PT Astra Serif" w:hAnsi="PT Astra Serif"/>
          <w:sz w:val="28"/>
          <w:szCs w:val="28"/>
        </w:rPr>
        <w:t xml:space="preserve">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наличие и технологичность </w:t>
      </w:r>
      <w:r w:rsidRPr="003C3747">
        <w:rPr>
          <w:rFonts w:ascii="PT Astra Serif" w:hAnsi="PT Astra Serif"/>
          <w:sz w:val="28"/>
          <w:szCs w:val="28"/>
        </w:rPr>
        <w:t>диагностически</w:t>
      </w:r>
      <w:r>
        <w:rPr>
          <w:rFonts w:ascii="PT Astra Serif" w:hAnsi="PT Astra Serif"/>
          <w:sz w:val="28"/>
          <w:szCs w:val="28"/>
        </w:rPr>
        <w:t>х</w:t>
      </w:r>
      <w:r w:rsidRPr="003C3747">
        <w:rPr>
          <w:rFonts w:ascii="PT Astra Serif" w:hAnsi="PT Astra Serif"/>
          <w:sz w:val="28"/>
          <w:szCs w:val="28"/>
        </w:rPr>
        <w:t xml:space="preserve"> материал</w:t>
      </w:r>
      <w:r>
        <w:rPr>
          <w:rFonts w:ascii="PT Astra Serif" w:hAnsi="PT Astra Serif"/>
          <w:sz w:val="28"/>
          <w:szCs w:val="28"/>
        </w:rPr>
        <w:t>ов</w:t>
      </w:r>
      <w:r w:rsidRPr="003C3747">
        <w:rPr>
          <w:rFonts w:ascii="PT Astra Serif" w:hAnsi="PT Astra Serif"/>
          <w:sz w:val="28"/>
          <w:szCs w:val="28"/>
        </w:rPr>
        <w:t xml:space="preserve"> для выявления проф</w:t>
      </w:r>
      <w:r>
        <w:rPr>
          <w:rFonts w:ascii="PT Astra Serif" w:hAnsi="PT Astra Serif"/>
          <w:sz w:val="28"/>
          <w:szCs w:val="28"/>
        </w:rPr>
        <w:t>ессиональных затруднений наставляемого</w:t>
      </w:r>
      <w:r w:rsidRPr="003C3747">
        <w:rPr>
          <w:rFonts w:ascii="PT Astra Serif" w:hAnsi="PT Astra Serif"/>
          <w:sz w:val="28"/>
          <w:szCs w:val="28"/>
        </w:rPr>
        <w:t xml:space="preserve">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наличие и обоснованность </w:t>
      </w:r>
      <w:r w:rsidRPr="003C3747">
        <w:rPr>
          <w:rFonts w:ascii="PT Astra Serif" w:hAnsi="PT Astra Serif"/>
          <w:sz w:val="28"/>
          <w:szCs w:val="28"/>
        </w:rPr>
        <w:t>совместно разработанны</w:t>
      </w:r>
      <w:r>
        <w:rPr>
          <w:rFonts w:ascii="PT Astra Serif" w:hAnsi="PT Astra Serif"/>
          <w:sz w:val="28"/>
          <w:szCs w:val="28"/>
        </w:rPr>
        <w:t>х с наставляемым</w:t>
      </w:r>
      <w:r w:rsidRPr="003C3747">
        <w:rPr>
          <w:rFonts w:ascii="PT Astra Serif" w:hAnsi="PT Astra Serif"/>
          <w:sz w:val="28"/>
          <w:szCs w:val="28"/>
        </w:rPr>
        <w:t xml:space="preserve">  индивидуальны</w:t>
      </w:r>
      <w:r>
        <w:rPr>
          <w:rFonts w:ascii="PT Astra Serif" w:hAnsi="PT Astra Serif"/>
          <w:sz w:val="28"/>
          <w:szCs w:val="28"/>
        </w:rPr>
        <w:t>х</w:t>
      </w:r>
      <w:r w:rsidRPr="003C3747">
        <w:rPr>
          <w:rFonts w:ascii="PT Astra Serif" w:hAnsi="PT Astra Serif"/>
          <w:sz w:val="28"/>
          <w:szCs w:val="28"/>
        </w:rPr>
        <w:t xml:space="preserve"> план</w:t>
      </w:r>
      <w:r>
        <w:rPr>
          <w:rFonts w:ascii="PT Astra Serif" w:hAnsi="PT Astra Serif"/>
          <w:sz w:val="28"/>
          <w:szCs w:val="28"/>
        </w:rPr>
        <w:t>ов</w:t>
      </w:r>
      <w:r w:rsidRPr="003C3747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программ</w:t>
      </w:r>
      <w:r w:rsidRPr="003C3747">
        <w:rPr>
          <w:rFonts w:ascii="PT Astra Serif" w:hAnsi="PT Astra Serif"/>
          <w:sz w:val="28"/>
          <w:szCs w:val="28"/>
        </w:rPr>
        <w:t>) его профессион</w:t>
      </w:r>
      <w:r>
        <w:rPr>
          <w:rFonts w:ascii="PT Astra Serif" w:hAnsi="PT Astra Serif"/>
          <w:sz w:val="28"/>
          <w:szCs w:val="28"/>
        </w:rPr>
        <w:t xml:space="preserve">ального становления и развития </w:t>
      </w:r>
      <w:r w:rsidRPr="003C3747">
        <w:rPr>
          <w:rFonts w:ascii="PT Astra Serif" w:hAnsi="PT Astra Serif"/>
          <w:sz w:val="28"/>
          <w:szCs w:val="28"/>
        </w:rPr>
        <w:t xml:space="preserve">(0-3 балла);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соответствие форм, методов и результатов работы наставника поставленным задачам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оформление представленных конкурсных материалов (языковая культура, культура оформления)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 15.</w:t>
      </w:r>
      <w:r w:rsidRPr="003C3747">
        <w:rPr>
          <w:rFonts w:ascii="PT Astra Serif" w:hAnsi="PT Astra Serif"/>
          <w:sz w:val="28"/>
          <w:szCs w:val="28"/>
        </w:rPr>
        <w:t xml:space="preserve"> Критерии оценки  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очного этапа конкурса. 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«Визитная карточка»: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-  содержание  самопрезентации (0-3 балла); 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уровень  взаимо</w:t>
      </w:r>
      <w:r>
        <w:rPr>
          <w:rFonts w:ascii="PT Astra Serif" w:hAnsi="PT Astra Serif"/>
          <w:color w:val="000000"/>
          <w:sz w:val="28"/>
          <w:szCs w:val="28"/>
        </w:rPr>
        <w:t>действия  наставника  и  наставляемого</w:t>
      </w:r>
      <w:r w:rsidRPr="003C3747">
        <w:rPr>
          <w:rFonts w:ascii="PT Astra Serif" w:hAnsi="PT Astra Serif"/>
          <w:color w:val="000000"/>
          <w:sz w:val="28"/>
          <w:szCs w:val="28"/>
        </w:rPr>
        <w:t xml:space="preserve">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- оригинальность выступления (0-3 балла);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C3747">
        <w:rPr>
          <w:rFonts w:ascii="PT Astra Serif" w:hAnsi="PT Astra Serif"/>
          <w:color w:val="000000"/>
          <w:sz w:val="28"/>
          <w:szCs w:val="28"/>
        </w:rPr>
        <w:t>культура выступления (логичность, цельность выступления, культура речи)(0-3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соблюдение регламента выступления (0-1 балл).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Решение кейсовой задачи: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 xml:space="preserve">- аналитические и рефлексивные умения участников (0-3 балла);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содержательность, обоснованность, аргументированность действий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умение строить эффективное взаимодействие (0-3 балла);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747">
        <w:rPr>
          <w:rFonts w:ascii="PT Astra Serif" w:hAnsi="PT Astra Serif"/>
          <w:color w:val="000000"/>
          <w:sz w:val="28"/>
          <w:szCs w:val="28"/>
        </w:rPr>
        <w:t>- эффективность и результативность решения задачи (0-3 балла);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lastRenderedPageBreak/>
        <w:t>- общая культура (0-3 балла).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Максимальное количество баллов за все этапы конкурса – 43.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  <w:r w:rsidRPr="003C3747">
        <w:rPr>
          <w:rFonts w:ascii="PT Astra Serif" w:hAnsi="PT Astra Serif"/>
          <w:b/>
          <w:sz w:val="28"/>
          <w:szCs w:val="28"/>
        </w:rPr>
        <w:t xml:space="preserve">РАЗДЕЛ </w:t>
      </w:r>
      <w:r w:rsidRPr="003C3747">
        <w:rPr>
          <w:rFonts w:ascii="PT Astra Serif" w:hAnsi="PT Astra Serif"/>
          <w:b/>
          <w:sz w:val="28"/>
          <w:szCs w:val="28"/>
          <w:lang w:val="en-US"/>
        </w:rPr>
        <w:t>VI</w:t>
      </w:r>
      <w:r w:rsidRPr="003C3747">
        <w:rPr>
          <w:rFonts w:ascii="PT Astra Serif" w:hAnsi="PT Astra Serif"/>
          <w:b/>
          <w:sz w:val="28"/>
          <w:szCs w:val="28"/>
        </w:rPr>
        <w:t>.</w:t>
      </w:r>
      <w:r w:rsidRPr="003C3747"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A35F90" w:rsidRPr="003C3747" w:rsidRDefault="00A35F90" w:rsidP="00A35F90">
      <w:pPr>
        <w:pStyle w:val="aa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16.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Победители, призеры и лауреаты конкурса награждаются грамотами Департамента социальной политики Администрации города Кургана и денежными призами. 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17. Победителем считается участник</w:t>
      </w:r>
      <w:r>
        <w:rPr>
          <w:rFonts w:ascii="PT Astra Serif" w:hAnsi="PT Astra Serif"/>
          <w:sz w:val="28"/>
          <w:szCs w:val="28"/>
        </w:rPr>
        <w:t xml:space="preserve"> из числа наставников</w:t>
      </w:r>
      <w:r w:rsidRPr="003C3747">
        <w:rPr>
          <w:rFonts w:ascii="PT Astra Serif" w:hAnsi="PT Astra Serif"/>
          <w:sz w:val="28"/>
          <w:szCs w:val="28"/>
        </w:rPr>
        <w:t>, занявший первое место, призерами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 xml:space="preserve">– участники, занявшие второе и третье места, лауреатами – </w:t>
      </w:r>
      <w:r>
        <w:rPr>
          <w:rFonts w:ascii="PT Astra Serif" w:hAnsi="PT Astra Serif"/>
          <w:sz w:val="28"/>
          <w:szCs w:val="28"/>
        </w:rPr>
        <w:t>все остальные участники очного этапа</w:t>
      </w:r>
      <w:r w:rsidRPr="003C3747">
        <w:rPr>
          <w:rFonts w:ascii="PT Astra Serif" w:hAnsi="PT Astra Serif"/>
          <w:sz w:val="28"/>
          <w:szCs w:val="28"/>
        </w:rPr>
        <w:t>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18.</w:t>
      </w:r>
      <w:r>
        <w:rPr>
          <w:rFonts w:ascii="PT Astra Serif" w:hAnsi="PT Astra Serif"/>
          <w:sz w:val="28"/>
          <w:szCs w:val="28"/>
        </w:rPr>
        <w:t xml:space="preserve"> </w:t>
      </w:r>
      <w:r w:rsidRPr="003C3747">
        <w:rPr>
          <w:rFonts w:ascii="PT Astra Serif" w:hAnsi="PT Astra Serif"/>
          <w:sz w:val="28"/>
          <w:szCs w:val="28"/>
        </w:rPr>
        <w:t>Участники</w:t>
      </w:r>
      <w:r>
        <w:rPr>
          <w:rFonts w:ascii="PT Astra Serif" w:hAnsi="PT Astra Serif"/>
          <w:sz w:val="28"/>
          <w:szCs w:val="28"/>
        </w:rPr>
        <w:t xml:space="preserve"> из числа наставников</w:t>
      </w:r>
      <w:r w:rsidRPr="003C3747">
        <w:rPr>
          <w:rFonts w:ascii="PT Astra Serif" w:hAnsi="PT Astra Serif"/>
          <w:sz w:val="28"/>
          <w:szCs w:val="28"/>
        </w:rPr>
        <w:t>, не прошедшие на очный этап конкурса, награждаются благодарственными письмами организатора конкурса.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У</w:t>
      </w:r>
      <w:r w:rsidRPr="003C3747">
        <w:rPr>
          <w:rFonts w:ascii="PT Astra Serif" w:hAnsi="PT Astra Serif"/>
          <w:sz w:val="28"/>
          <w:szCs w:val="28"/>
        </w:rPr>
        <w:t>частники очного этапа конкурса</w:t>
      </w:r>
      <w:r>
        <w:rPr>
          <w:rFonts w:ascii="PT Astra Serif" w:hAnsi="PT Astra Serif"/>
          <w:sz w:val="28"/>
          <w:szCs w:val="28"/>
        </w:rPr>
        <w:t xml:space="preserve"> из числа наставляемых</w:t>
      </w:r>
      <w:r w:rsidRPr="003C3747">
        <w:rPr>
          <w:rFonts w:ascii="PT Astra Serif" w:hAnsi="PT Astra Serif"/>
          <w:sz w:val="28"/>
          <w:szCs w:val="28"/>
        </w:rPr>
        <w:t>, награждаются благодарственными письмами организатора конкурса.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 xml:space="preserve">20. Награждение проводится за счет средств, предусмотренных муниципальной  программой </w:t>
      </w:r>
      <w:r w:rsidRPr="003C3747">
        <w:rPr>
          <w:rFonts w:ascii="PT Astra Serif" w:hAnsi="PT Astra Serif"/>
          <w:color w:val="000000"/>
          <w:sz w:val="28"/>
          <w:szCs w:val="28"/>
        </w:rPr>
        <w:t>«</w:t>
      </w:r>
      <w:r w:rsidRPr="003C3747">
        <w:rPr>
          <w:rFonts w:ascii="PT Astra Serif" w:hAnsi="PT Astra Serif"/>
          <w:sz w:val="28"/>
          <w:szCs w:val="28"/>
        </w:rPr>
        <w:t>Основные направления развития образования в городе Кургане</w:t>
      </w:r>
      <w:r w:rsidRPr="003C3747">
        <w:rPr>
          <w:rFonts w:ascii="PT Astra Serif" w:hAnsi="PT Astra Serif"/>
          <w:color w:val="000000"/>
          <w:sz w:val="28"/>
          <w:szCs w:val="28"/>
        </w:rPr>
        <w:t>».</w:t>
      </w:r>
    </w:p>
    <w:p w:rsidR="00A35F90" w:rsidRPr="003C3747" w:rsidRDefault="00A35F90" w:rsidP="00A35F90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C3747">
        <w:rPr>
          <w:rFonts w:ascii="PT Astra Serif" w:hAnsi="PT Astra Serif"/>
          <w:sz w:val="28"/>
          <w:szCs w:val="28"/>
        </w:rPr>
        <w:t>21. Информация об итогах конкурса размещается на интернет-сайте МБУ «КГИМЦ».</w:t>
      </w:r>
    </w:p>
    <w:p w:rsidR="00A35F90" w:rsidRPr="003C3747" w:rsidRDefault="00A35F90" w:rsidP="00A35F90">
      <w:pPr>
        <w:pStyle w:val="aa"/>
        <w:ind w:firstLine="709"/>
        <w:rPr>
          <w:rFonts w:ascii="PT Astra Serif" w:hAnsi="PT Astra Serif"/>
          <w:sz w:val="28"/>
          <w:szCs w:val="28"/>
        </w:rPr>
      </w:pPr>
    </w:p>
    <w:p w:rsidR="00A35F90" w:rsidRPr="003C3747" w:rsidRDefault="00A35F90" w:rsidP="00A35F90">
      <w:pPr>
        <w:pStyle w:val="aa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A35F90" w:rsidRDefault="00A35F90" w:rsidP="00A35F90">
      <w:pPr>
        <w:pStyle w:val="aa"/>
        <w:jc w:val="right"/>
        <w:rPr>
          <w:rFonts w:ascii="PT Astra Serif" w:hAnsi="PT Astra Serif"/>
          <w:bCs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F90"/>
    <w:rsid w:val="00070F0A"/>
    <w:rsid w:val="00097709"/>
    <w:rsid w:val="0059618B"/>
    <w:rsid w:val="00A35F90"/>
    <w:rsid w:val="00B926F8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color w:val="000000"/>
      <w:sz w:val="24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Bookman Old Style" w:eastAsia="Times New Roman" w:hAnsi="Bookman Old Style" w:cs="Times New Roman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070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A35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2020-09-23T06:05:00Z</dcterms:created>
  <dcterms:modified xsi:type="dcterms:W3CDTF">2020-09-23T06:05:00Z</dcterms:modified>
</cp:coreProperties>
</file>