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/>
        <w:t xml:space="preserve">Приказ Минтруда России №1024н от 17 декабря 2015 г.</w:t>
      </w:r>
    </w:p>
    <w:p>
      <w:pPr>
        <w:pStyle w:val="Heading2"/>
      </w:pPr>
      <w:r>
        <w:rPr/>
        <w:t xml:space="preserve">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</w:p>
    <w:p>
      <w:pPr/>
      <w:r>
        <w:rPr/>
        <w:t xml:space="preserve">    </w:t>
      </w:r>
    </w:p>
    <w:p>
      <w:pPr/>
      <w:r>
        <w:rPr/>
        <w:t xml:space="preserve">                  </w:t>
      </w:r>
    </w:p>
    <w:p>
      <w:pPr/>
      <w:r>
        <w:rPr/>
        <w:t xml:space="preserve">В соответствии с подпунктом 5.2.105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/>
      <w:r>
        <w:rPr/>
        <w:t xml:space="preserve">1. Утвердить прилагаемые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>
      <w:pPr/>
      <w:r>
        <w:rPr/>
        <w:t xml:space="preserve">2. Признать утратившим силу приказ Министерства труда и социальной защиты Российской Федерации от 29 сентября 2014 г. № 664н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 Министерством юстиции Российской Федерации 20 ноября 2014 г., регистрационный № 34792). </w:t>
      </w:r>
    </w:p>
    <w:p>
      <w:pPr>
        <w:pStyle w:val="Heading5"/>
      </w:pPr>
      <w:r>
        <w:rPr/>
        <w:t xml:space="preserve">Министр</w:t>
      </w:r>
    </w:p>
    <w:p>
      <w:pPr>
        <w:pStyle w:val="Heading5"/>
      </w:pPr>
      <w:r>
        <w:rPr/>
        <w:t xml:space="preserve">М.А. Топилин</w:t>
      </w:r>
    </w:p>
    <w:p>
      <w:pPr/>
      <w:r>
        <w:rPr/>
        <w:t xml:space="preserve">   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2017-10-02T17:57:11+00:00</dcterms:created>
  <dcterms:modified xsi:type="dcterms:W3CDTF">2017-10-02T17:57:11+00:00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